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FE6A8" w14:textId="77777777" w:rsidR="00B40811" w:rsidRPr="008A0150" w:rsidRDefault="008A0150" w:rsidP="000353E7">
      <w:pPr>
        <w:jc w:val="center"/>
        <w:rPr>
          <w:rFonts w:cstheme="majorHAnsi"/>
          <w:sz w:val="40"/>
          <w:szCs w:val="40"/>
          <w:u w:val="single"/>
          <w:lang w:eastAsia="cs-CZ"/>
        </w:rPr>
      </w:pPr>
      <w:r w:rsidRPr="008A0150">
        <w:rPr>
          <w:rFonts w:cstheme="majorHAnsi"/>
          <w:sz w:val="40"/>
          <w:szCs w:val="40"/>
          <w:u w:val="single"/>
          <w:lang w:eastAsia="cs-CZ"/>
        </w:rPr>
        <w:t>ZÁSADY OCHRANY OSOBNÍCH ÚDAJŮ</w:t>
      </w:r>
    </w:p>
    <w:p w14:paraId="577091CC" w14:textId="77777777" w:rsidR="000353E7" w:rsidRDefault="000353E7" w:rsidP="000353E7">
      <w:pPr>
        <w:pStyle w:val="Bezmezer"/>
        <w:jc w:val="both"/>
        <w:rPr>
          <w:sz w:val="20"/>
          <w:szCs w:val="20"/>
        </w:rPr>
      </w:pPr>
    </w:p>
    <w:p w14:paraId="149625FD" w14:textId="77777777" w:rsidR="000353E7" w:rsidRPr="008A0150" w:rsidRDefault="000353E7" w:rsidP="000353E7">
      <w:pPr>
        <w:pStyle w:val="Bezmezer"/>
        <w:jc w:val="both"/>
      </w:pPr>
      <w:r w:rsidRPr="008A0150">
        <w:t>Je nezbytné, aby obec v rámci své činnosti zpracovávala osobní údaje svých občanů, případně dalších osob. Osobní údaje obec chrání ve smyslu nařízení Evropského parlamentu a Rady (EU) č. 2016/679 (dále jen „GDPR“). Cílem tohoto dokumentu je seznámit subjekty (občany a třetí osoby) se zpracováním osobních údajů obcí a informovat o právech, které mohou subjekty osobních údajů uplatnit.</w:t>
      </w:r>
    </w:p>
    <w:p w14:paraId="5F3C1D72" w14:textId="77777777" w:rsidR="000353E7" w:rsidRPr="008A0150" w:rsidRDefault="000353E7" w:rsidP="000353E7">
      <w:pPr>
        <w:spacing w:after="0" w:line="240" w:lineRule="auto"/>
        <w:jc w:val="both"/>
        <w:rPr>
          <w:sz w:val="22"/>
          <w:szCs w:val="22"/>
        </w:rPr>
      </w:pPr>
    </w:p>
    <w:p w14:paraId="204283A5" w14:textId="77777777" w:rsidR="000353E7" w:rsidRPr="008A0150" w:rsidRDefault="000353E7" w:rsidP="000353E7">
      <w:pPr>
        <w:spacing w:after="0" w:line="240" w:lineRule="auto"/>
        <w:jc w:val="both"/>
        <w:rPr>
          <w:sz w:val="22"/>
          <w:szCs w:val="22"/>
        </w:rPr>
      </w:pPr>
      <w:r w:rsidRPr="008A0150">
        <w:rPr>
          <w:sz w:val="22"/>
          <w:szCs w:val="22"/>
        </w:rPr>
        <w:t xml:space="preserve">Informace jsou dostupné z webových stránek </w:t>
      </w:r>
      <w:r w:rsidRPr="00577580">
        <w:rPr>
          <w:sz w:val="22"/>
          <w:szCs w:val="22"/>
        </w:rPr>
        <w:t>obce (www.</w:t>
      </w:r>
      <w:r w:rsidR="000E7775">
        <w:rPr>
          <w:sz w:val="22"/>
          <w:szCs w:val="22"/>
        </w:rPr>
        <w:t>mestocernovice</w:t>
      </w:r>
      <w:r w:rsidRPr="00577580">
        <w:rPr>
          <w:sz w:val="22"/>
          <w:szCs w:val="22"/>
        </w:rPr>
        <w:t>.cz)</w:t>
      </w:r>
      <w:r w:rsidRPr="008A0150">
        <w:rPr>
          <w:sz w:val="22"/>
          <w:szCs w:val="22"/>
        </w:rPr>
        <w:t xml:space="preserve"> a dále jsou k dispozici k nahlédnutí v sídle obce. Zásady nakládání s osobními údaji subjektů budou průběžně aktualizovány a doplňovány v souladu s aktuálním účelem zpracování.</w:t>
      </w:r>
    </w:p>
    <w:p w14:paraId="32C113A1" w14:textId="77777777" w:rsidR="000353E7" w:rsidRPr="008A0150" w:rsidRDefault="000353E7" w:rsidP="000353E7">
      <w:pPr>
        <w:pStyle w:val="Bezmezer"/>
        <w:jc w:val="both"/>
      </w:pPr>
    </w:p>
    <w:p w14:paraId="341AD44A" w14:textId="77777777" w:rsidR="000353E7" w:rsidRDefault="000353E7" w:rsidP="000353E7">
      <w:pPr>
        <w:pStyle w:val="Odstavecseseznamem"/>
        <w:tabs>
          <w:tab w:val="left" w:pos="284"/>
        </w:tabs>
        <w:spacing w:after="0" w:line="240" w:lineRule="auto"/>
        <w:ind w:left="284"/>
        <w:rPr>
          <w:rFonts w:cs="Arial"/>
          <w:b/>
          <w:szCs w:val="20"/>
        </w:rPr>
      </w:pPr>
    </w:p>
    <w:p w14:paraId="044EFBB2" w14:textId="77777777" w:rsidR="000353E7" w:rsidRPr="00067CB5" w:rsidRDefault="000353E7" w:rsidP="000353E7">
      <w:pPr>
        <w:pStyle w:val="Odstavecseseznamem"/>
        <w:numPr>
          <w:ilvl w:val="0"/>
          <w:numId w:val="9"/>
        </w:numPr>
        <w:tabs>
          <w:tab w:val="left" w:pos="284"/>
        </w:tabs>
        <w:spacing w:after="0" w:line="240" w:lineRule="auto"/>
        <w:ind w:left="284" w:hanging="284"/>
        <w:rPr>
          <w:rFonts w:cs="Arial"/>
          <w:b/>
          <w:szCs w:val="20"/>
        </w:rPr>
      </w:pPr>
      <w:r>
        <w:rPr>
          <w:rFonts w:cs="Arial"/>
          <w:b/>
          <w:szCs w:val="20"/>
        </w:rPr>
        <w:t>ZÁKLADNÍ INFORMACE</w:t>
      </w:r>
    </w:p>
    <w:p w14:paraId="651A82DA" w14:textId="77777777" w:rsidR="000353E7" w:rsidRDefault="000353E7" w:rsidP="00C9186D">
      <w:pPr>
        <w:pStyle w:val="Bezmezer"/>
        <w:jc w:val="both"/>
        <w:rPr>
          <w:sz w:val="20"/>
          <w:szCs w:val="20"/>
        </w:rPr>
      </w:pPr>
    </w:p>
    <w:p w14:paraId="451ABEF6" w14:textId="77777777" w:rsidR="00C9186D" w:rsidRDefault="00C9186D" w:rsidP="00C9186D">
      <w:pPr>
        <w:pStyle w:val="Bezmezer"/>
        <w:jc w:val="both"/>
        <w:rPr>
          <w:sz w:val="20"/>
          <w:szCs w:val="20"/>
        </w:rPr>
      </w:pPr>
      <w:r w:rsidRPr="000353E7">
        <w:rPr>
          <w:sz w:val="20"/>
          <w:szCs w:val="20"/>
          <w:u w:val="single"/>
        </w:rPr>
        <w:t>Identifikace správce</w:t>
      </w:r>
      <w:r>
        <w:rPr>
          <w:sz w:val="20"/>
          <w:szCs w:val="20"/>
        </w:rPr>
        <w:t xml:space="preserve">: </w:t>
      </w:r>
      <w:r>
        <w:rPr>
          <w:sz w:val="20"/>
          <w:szCs w:val="20"/>
        </w:rPr>
        <w:tab/>
      </w:r>
      <w:r w:rsidR="0085596C" w:rsidRPr="0085596C">
        <w:rPr>
          <w:sz w:val="20"/>
          <w:szCs w:val="20"/>
        </w:rPr>
        <w:t>Měst</w:t>
      </w:r>
      <w:r w:rsidR="00F16E35">
        <w:rPr>
          <w:sz w:val="20"/>
          <w:szCs w:val="20"/>
        </w:rPr>
        <w:t>o</w:t>
      </w:r>
      <w:r w:rsidR="0085596C" w:rsidRPr="0085596C">
        <w:rPr>
          <w:sz w:val="20"/>
          <w:szCs w:val="20"/>
        </w:rPr>
        <w:t xml:space="preserve"> </w:t>
      </w:r>
      <w:r w:rsidR="00F16E35">
        <w:rPr>
          <w:sz w:val="20"/>
          <w:szCs w:val="20"/>
        </w:rPr>
        <w:t>Černovice</w:t>
      </w:r>
      <w:r w:rsidR="0085596C" w:rsidRPr="0085596C">
        <w:rPr>
          <w:sz w:val="20"/>
          <w:szCs w:val="20"/>
        </w:rPr>
        <w:t xml:space="preserve">, </w:t>
      </w:r>
      <w:r w:rsidR="00F16E35" w:rsidRPr="00F16E35">
        <w:rPr>
          <w:sz w:val="20"/>
          <w:szCs w:val="20"/>
        </w:rPr>
        <w:t>Mariánské náměstí 718, 394 94</w:t>
      </w:r>
      <w:r w:rsidRPr="00577580">
        <w:rPr>
          <w:sz w:val="20"/>
          <w:szCs w:val="20"/>
        </w:rPr>
        <w:t xml:space="preserve">, IČO: </w:t>
      </w:r>
      <w:r w:rsidR="00F16E35" w:rsidRPr="00F16E35">
        <w:rPr>
          <w:sz w:val="20"/>
          <w:szCs w:val="20"/>
        </w:rPr>
        <w:t>00248037</w:t>
      </w:r>
      <w:r w:rsidRPr="00577580">
        <w:rPr>
          <w:sz w:val="20"/>
          <w:szCs w:val="20"/>
        </w:rPr>
        <w:t xml:space="preserve"> (dále jen „obec“)</w:t>
      </w:r>
      <w:r w:rsidR="00AC41EE">
        <w:rPr>
          <w:sz w:val="20"/>
          <w:szCs w:val="20"/>
        </w:rPr>
        <w:t>.</w:t>
      </w:r>
    </w:p>
    <w:p w14:paraId="2E1CAE12" w14:textId="77777777" w:rsidR="00C9186D" w:rsidRDefault="00C9186D" w:rsidP="00891F7A">
      <w:pPr>
        <w:pStyle w:val="Bezmezer"/>
        <w:jc w:val="both"/>
        <w:rPr>
          <w:sz w:val="20"/>
          <w:szCs w:val="20"/>
        </w:rPr>
      </w:pPr>
    </w:p>
    <w:p w14:paraId="1D4EC60D" w14:textId="6E361F84" w:rsidR="000353E7" w:rsidRDefault="000353E7" w:rsidP="00891F7A">
      <w:pPr>
        <w:pStyle w:val="Bezmezer"/>
        <w:jc w:val="both"/>
        <w:rPr>
          <w:sz w:val="20"/>
          <w:szCs w:val="20"/>
        </w:rPr>
      </w:pPr>
      <w:r w:rsidRPr="000353E7">
        <w:rPr>
          <w:sz w:val="20"/>
          <w:szCs w:val="20"/>
          <w:u w:val="single"/>
        </w:rPr>
        <w:t>Pověřenec pro ochranu osobních údajů</w:t>
      </w:r>
      <w:r>
        <w:rPr>
          <w:sz w:val="20"/>
          <w:szCs w:val="20"/>
        </w:rPr>
        <w:t xml:space="preserve">: </w:t>
      </w:r>
      <w:r w:rsidRPr="00CA0D37">
        <w:rPr>
          <w:b/>
          <w:sz w:val="20"/>
          <w:szCs w:val="20"/>
        </w:rPr>
        <w:t xml:space="preserve">Pověřencem pro ochranu osobních údajů </w:t>
      </w:r>
      <w:r w:rsidRPr="00CA0D37">
        <w:rPr>
          <w:sz w:val="20"/>
          <w:szCs w:val="20"/>
        </w:rPr>
        <w:t>byl jmenován</w:t>
      </w:r>
      <w:r>
        <w:rPr>
          <w:sz w:val="20"/>
          <w:szCs w:val="20"/>
        </w:rPr>
        <w:t xml:space="preserve"> dobrovolný svazek obcí Nová Lípa, IČO: </w:t>
      </w:r>
      <w:r w:rsidRPr="000353E7">
        <w:rPr>
          <w:sz w:val="20"/>
          <w:szCs w:val="20"/>
        </w:rPr>
        <w:t>04225317</w:t>
      </w:r>
      <w:r>
        <w:rPr>
          <w:sz w:val="20"/>
          <w:szCs w:val="20"/>
        </w:rPr>
        <w:t xml:space="preserve">, kontaktní osobou </w:t>
      </w:r>
      <w:r w:rsidRPr="00577580">
        <w:rPr>
          <w:sz w:val="20"/>
          <w:szCs w:val="20"/>
        </w:rPr>
        <w:t xml:space="preserve">je </w:t>
      </w:r>
      <w:r w:rsidR="00AC41EE">
        <w:rPr>
          <w:sz w:val="20"/>
          <w:szCs w:val="20"/>
        </w:rPr>
        <w:t>Ing</w:t>
      </w:r>
      <w:r w:rsidRPr="00577580">
        <w:rPr>
          <w:sz w:val="20"/>
          <w:szCs w:val="20"/>
        </w:rPr>
        <w:t xml:space="preserve">. </w:t>
      </w:r>
      <w:r w:rsidR="00863424" w:rsidRPr="00863424">
        <w:rPr>
          <w:bCs/>
          <w:sz w:val="20"/>
          <w:szCs w:val="20"/>
        </w:rPr>
        <w:t>Alžběta Kolářová</w:t>
      </w:r>
      <w:r w:rsidRPr="00577580">
        <w:rPr>
          <w:sz w:val="20"/>
          <w:szCs w:val="20"/>
        </w:rPr>
        <w:t>,</w:t>
      </w:r>
      <w:r w:rsidRPr="00CA0D37">
        <w:rPr>
          <w:sz w:val="20"/>
          <w:szCs w:val="20"/>
        </w:rPr>
        <w:t xml:space="preserve"> </w:t>
      </w:r>
      <w:r>
        <w:rPr>
          <w:sz w:val="20"/>
          <w:szCs w:val="20"/>
        </w:rPr>
        <w:t xml:space="preserve">e-mail: </w:t>
      </w:r>
      <w:hyperlink r:id="rId5" w:history="1">
        <w:r w:rsidRPr="006821A2">
          <w:rPr>
            <w:rStyle w:val="Hypertextovodkaz"/>
            <w:sz w:val="20"/>
            <w:szCs w:val="20"/>
          </w:rPr>
          <w:t>novalipa@seznam.cz</w:t>
        </w:r>
      </w:hyperlink>
      <w:r w:rsidRPr="00CA0D37">
        <w:rPr>
          <w:sz w:val="20"/>
          <w:szCs w:val="20"/>
        </w:rPr>
        <w:t>.</w:t>
      </w:r>
    </w:p>
    <w:p w14:paraId="7210AE92" w14:textId="77777777" w:rsidR="00526C88" w:rsidRDefault="00526C88" w:rsidP="00891F7A">
      <w:pPr>
        <w:pStyle w:val="Bezmezer"/>
        <w:jc w:val="both"/>
        <w:rPr>
          <w:sz w:val="20"/>
          <w:szCs w:val="20"/>
        </w:rPr>
      </w:pPr>
    </w:p>
    <w:p w14:paraId="05060CAE" w14:textId="77777777" w:rsidR="00891F7A" w:rsidRDefault="00891F7A" w:rsidP="00891F7A">
      <w:pPr>
        <w:spacing w:after="0" w:line="240" w:lineRule="auto"/>
        <w:jc w:val="both"/>
        <w:rPr>
          <w:sz w:val="20"/>
          <w:szCs w:val="20"/>
        </w:rPr>
      </w:pPr>
    </w:p>
    <w:p w14:paraId="54212994" w14:textId="77777777" w:rsidR="00891F7A" w:rsidRPr="00067CB5" w:rsidRDefault="00891F7A" w:rsidP="00891F7A">
      <w:pPr>
        <w:pStyle w:val="Odstavecseseznamem"/>
        <w:numPr>
          <w:ilvl w:val="0"/>
          <w:numId w:val="9"/>
        </w:numPr>
        <w:tabs>
          <w:tab w:val="left" w:pos="284"/>
        </w:tabs>
        <w:spacing w:after="0" w:line="240" w:lineRule="auto"/>
        <w:ind w:left="284" w:hanging="284"/>
        <w:rPr>
          <w:rFonts w:cs="Arial"/>
          <w:b/>
          <w:szCs w:val="20"/>
        </w:rPr>
      </w:pPr>
      <w:r w:rsidRPr="00067CB5">
        <w:rPr>
          <w:rFonts w:cs="Arial"/>
          <w:b/>
          <w:szCs w:val="20"/>
        </w:rPr>
        <w:t>OBECNĚ K NAŘÍZENÍ GDPR</w:t>
      </w:r>
    </w:p>
    <w:p w14:paraId="1744FFB7" w14:textId="77777777" w:rsidR="00891F7A" w:rsidRDefault="00891F7A" w:rsidP="00891F7A">
      <w:pPr>
        <w:spacing w:after="0" w:line="240" w:lineRule="auto"/>
        <w:jc w:val="both"/>
        <w:rPr>
          <w:sz w:val="20"/>
          <w:szCs w:val="20"/>
        </w:rPr>
      </w:pPr>
    </w:p>
    <w:p w14:paraId="4D12C700" w14:textId="77777777" w:rsidR="00891F7A" w:rsidRPr="008A0150" w:rsidRDefault="00891F7A" w:rsidP="00891F7A">
      <w:pPr>
        <w:pStyle w:val="Styl3"/>
        <w:jc w:val="both"/>
        <w:rPr>
          <w:rFonts w:cstheme="minorBidi"/>
          <w:iCs w:val="0"/>
          <w:bdr w:val="none" w:sz="0" w:space="0" w:color="auto"/>
        </w:rPr>
      </w:pPr>
      <w:r w:rsidRPr="008A0150">
        <w:rPr>
          <w:rFonts w:cstheme="minorBidi"/>
          <w:iCs w:val="0"/>
          <w:bdr w:val="none" w:sz="0" w:space="0" w:color="auto"/>
        </w:rPr>
        <w:t xml:space="preserve">Obecné nařízení na ochranu osobních údajů neboli GDPR (General Data </w:t>
      </w:r>
      <w:proofErr w:type="spellStart"/>
      <w:r w:rsidRPr="008A0150">
        <w:rPr>
          <w:rFonts w:cstheme="minorBidi"/>
          <w:iCs w:val="0"/>
          <w:bdr w:val="none" w:sz="0" w:space="0" w:color="auto"/>
        </w:rPr>
        <w:t>Protection</w:t>
      </w:r>
      <w:proofErr w:type="spellEnd"/>
      <w:r w:rsidRPr="008A0150">
        <w:rPr>
          <w:rFonts w:cstheme="minorBidi"/>
          <w:iCs w:val="0"/>
          <w:bdr w:val="none" w:sz="0" w:space="0" w:color="auto"/>
        </w:rPr>
        <w:t xml:space="preserve"> </w:t>
      </w:r>
      <w:proofErr w:type="spellStart"/>
      <w:r w:rsidRPr="008A0150">
        <w:rPr>
          <w:rFonts w:cstheme="minorBidi"/>
          <w:iCs w:val="0"/>
          <w:bdr w:val="none" w:sz="0" w:space="0" w:color="auto"/>
        </w:rPr>
        <w:t>Regulation</w:t>
      </w:r>
      <w:proofErr w:type="spellEnd"/>
      <w:r w:rsidRPr="008A0150">
        <w:rPr>
          <w:rFonts w:cstheme="minorBidi"/>
          <w:iCs w:val="0"/>
          <w:bdr w:val="none" w:sz="0" w:space="0" w:color="auto"/>
        </w:rPr>
        <w:t xml:space="preserve">) je uceleným souborem pravidel na ochranu dat v EU. </w:t>
      </w:r>
      <w:r w:rsidR="00C9186D" w:rsidRPr="008A0150">
        <w:rPr>
          <w:rFonts w:cstheme="minorBidi"/>
          <w:iCs w:val="0"/>
          <w:bdr w:val="none" w:sz="0" w:space="0" w:color="auto"/>
        </w:rPr>
        <w:t>Obec</w:t>
      </w:r>
      <w:r w:rsidRPr="008A0150">
        <w:rPr>
          <w:rFonts w:cstheme="minorBidi"/>
          <w:iCs w:val="0"/>
          <w:bdr w:val="none" w:sz="0" w:space="0" w:color="auto"/>
        </w:rPr>
        <w:t xml:space="preserve"> je povinna se tímto nařízením řídit. Cílem je hájit práva </w:t>
      </w:r>
      <w:r w:rsidR="00C9186D" w:rsidRPr="008A0150">
        <w:rPr>
          <w:rFonts w:cstheme="minorBidi"/>
          <w:iCs w:val="0"/>
          <w:bdr w:val="none" w:sz="0" w:space="0" w:color="auto"/>
        </w:rPr>
        <w:t>svých občanů</w:t>
      </w:r>
      <w:r w:rsidRPr="008A0150">
        <w:rPr>
          <w:rFonts w:cstheme="minorBidi"/>
          <w:iCs w:val="0"/>
          <w:bdr w:val="none" w:sz="0" w:space="0" w:color="auto"/>
        </w:rPr>
        <w:t xml:space="preserve"> a</w:t>
      </w:r>
      <w:r w:rsidR="00C9186D" w:rsidRPr="008A0150">
        <w:rPr>
          <w:rFonts w:cstheme="minorBidi"/>
          <w:iCs w:val="0"/>
          <w:bdr w:val="none" w:sz="0" w:space="0" w:color="auto"/>
        </w:rPr>
        <w:t xml:space="preserve"> třetích osob</w:t>
      </w:r>
      <w:r w:rsidRPr="008A0150">
        <w:rPr>
          <w:rFonts w:cstheme="minorBidi"/>
          <w:iCs w:val="0"/>
          <w:bdr w:val="none" w:sz="0" w:space="0" w:color="auto"/>
        </w:rPr>
        <w:t xml:space="preserve"> proti neoprávněnému zacházení s jejich daty a osobními údaji, dát jim větší kontrolu nad tím, co se s jejich </w:t>
      </w:r>
      <w:r w:rsidR="00C9186D" w:rsidRPr="008A0150">
        <w:rPr>
          <w:rFonts w:cstheme="minorBidi"/>
          <w:iCs w:val="0"/>
          <w:bdr w:val="none" w:sz="0" w:space="0" w:color="auto"/>
        </w:rPr>
        <w:t>osobními údaji</w:t>
      </w:r>
      <w:r w:rsidRPr="008A0150">
        <w:rPr>
          <w:rFonts w:cstheme="minorBidi"/>
          <w:iCs w:val="0"/>
          <w:bdr w:val="none" w:sz="0" w:space="0" w:color="auto"/>
        </w:rPr>
        <w:t xml:space="preserve"> děje.  </w:t>
      </w:r>
    </w:p>
    <w:p w14:paraId="64693BB1" w14:textId="77777777" w:rsidR="00891F7A" w:rsidRDefault="00891F7A" w:rsidP="00891F7A">
      <w:pPr>
        <w:spacing w:after="0" w:line="240" w:lineRule="auto"/>
        <w:jc w:val="both"/>
        <w:rPr>
          <w:sz w:val="20"/>
          <w:szCs w:val="20"/>
        </w:rPr>
      </w:pPr>
    </w:p>
    <w:p w14:paraId="3423D655" w14:textId="77777777" w:rsidR="00891F7A" w:rsidRPr="000353E7" w:rsidRDefault="000353E7" w:rsidP="000353E7">
      <w:pPr>
        <w:pStyle w:val="Odstavecseseznamem"/>
        <w:numPr>
          <w:ilvl w:val="0"/>
          <w:numId w:val="9"/>
        </w:numPr>
        <w:tabs>
          <w:tab w:val="left" w:pos="284"/>
        </w:tabs>
        <w:spacing w:after="0" w:line="240" w:lineRule="auto"/>
        <w:ind w:left="284" w:hanging="284"/>
        <w:rPr>
          <w:rFonts w:cs="Arial"/>
          <w:b/>
          <w:szCs w:val="20"/>
        </w:rPr>
      </w:pPr>
      <w:r w:rsidRPr="000353E7">
        <w:rPr>
          <w:rFonts w:cs="Arial"/>
          <w:b/>
          <w:szCs w:val="20"/>
        </w:rPr>
        <w:t>OBECNÉ ZÁSADY A PRÁVNÍ DŮVODY ZPRACOVÁNÍ</w:t>
      </w:r>
    </w:p>
    <w:p w14:paraId="5DE25D55" w14:textId="77777777" w:rsidR="00891F7A" w:rsidRPr="00067CB5" w:rsidRDefault="00891F7A" w:rsidP="00891F7A">
      <w:pPr>
        <w:spacing w:after="0" w:line="240" w:lineRule="auto"/>
        <w:rPr>
          <w:rFonts w:cs="Arial"/>
          <w:b w:val="0"/>
          <w:i/>
          <w:sz w:val="20"/>
          <w:szCs w:val="20"/>
        </w:rPr>
      </w:pPr>
    </w:p>
    <w:p w14:paraId="502379A4" w14:textId="77777777" w:rsidR="002D0163" w:rsidRPr="00B40811" w:rsidRDefault="002D0163" w:rsidP="002D0163">
      <w:pPr>
        <w:pStyle w:val="Bezmezer"/>
        <w:jc w:val="both"/>
        <w:rPr>
          <w:rFonts w:cs="Arial"/>
          <w:iCs/>
          <w:szCs w:val="20"/>
        </w:rPr>
      </w:pPr>
      <w:r w:rsidRPr="00B40811">
        <w:rPr>
          <w:rFonts w:cs="Arial"/>
          <w:iCs/>
          <w:szCs w:val="20"/>
        </w:rPr>
        <w:t>Obec zpracovává osobní údaje subjektů údajů (občan, zaměstnanec</w:t>
      </w:r>
      <w:r w:rsidRPr="002D0163">
        <w:rPr>
          <w:rFonts w:cs="Arial"/>
          <w:iCs/>
          <w:szCs w:val="20"/>
        </w:rPr>
        <w:t>, třetí osoba</w:t>
      </w:r>
      <w:r w:rsidRPr="00B40811">
        <w:rPr>
          <w:rFonts w:cs="Arial"/>
          <w:iCs/>
          <w:szCs w:val="20"/>
        </w:rPr>
        <w:t xml:space="preserve">) na základě stanoveného právního základu </w:t>
      </w:r>
      <w:r w:rsidRPr="002D0163">
        <w:rPr>
          <w:rFonts w:cs="Arial"/>
          <w:iCs/>
          <w:szCs w:val="20"/>
        </w:rPr>
        <w:t>v</w:t>
      </w:r>
      <w:r w:rsidRPr="00B40811">
        <w:rPr>
          <w:rFonts w:cs="Arial"/>
          <w:iCs/>
          <w:szCs w:val="20"/>
        </w:rPr>
        <w:t xml:space="preserve"> zákonem stanoven</w:t>
      </w:r>
      <w:r w:rsidRPr="002D0163">
        <w:rPr>
          <w:rFonts w:cs="Arial"/>
          <w:iCs/>
          <w:szCs w:val="20"/>
        </w:rPr>
        <w:t>ém</w:t>
      </w:r>
      <w:r w:rsidRPr="00B40811">
        <w:rPr>
          <w:rFonts w:cs="Arial"/>
          <w:iCs/>
          <w:szCs w:val="20"/>
        </w:rPr>
        <w:t xml:space="preserve"> rozsah</w:t>
      </w:r>
      <w:r w:rsidRPr="002D0163">
        <w:rPr>
          <w:rFonts w:cs="Arial"/>
          <w:iCs/>
          <w:szCs w:val="20"/>
        </w:rPr>
        <w:t>u</w:t>
      </w:r>
      <w:r w:rsidRPr="00B40811">
        <w:rPr>
          <w:rFonts w:cs="Arial"/>
          <w:iCs/>
          <w:szCs w:val="20"/>
        </w:rPr>
        <w:t xml:space="preserve"> pro daný účel, v rámci:</w:t>
      </w:r>
    </w:p>
    <w:p w14:paraId="7BFE7AC4" w14:textId="77777777" w:rsidR="002D0163" w:rsidRPr="00B40811" w:rsidRDefault="002D0163" w:rsidP="002D0163">
      <w:pPr>
        <w:numPr>
          <w:ilvl w:val="0"/>
          <w:numId w:val="2"/>
        </w:numPr>
        <w:spacing w:before="100" w:beforeAutospacing="1" w:after="100" w:afterAutospacing="1" w:line="240" w:lineRule="auto"/>
        <w:jc w:val="both"/>
        <w:rPr>
          <w:rFonts w:asciiTheme="minorHAnsi" w:eastAsia="Times New Roman" w:hAnsiTheme="minorHAnsi"/>
          <w:b w:val="0"/>
          <w:sz w:val="22"/>
          <w:szCs w:val="22"/>
          <w:lang w:eastAsia="cs-CZ"/>
        </w:rPr>
      </w:pPr>
      <w:r w:rsidRPr="00B40811">
        <w:rPr>
          <w:rFonts w:asciiTheme="minorHAnsi" w:eastAsia="Times New Roman" w:hAnsiTheme="minorHAnsi"/>
          <w:b w:val="0"/>
          <w:sz w:val="22"/>
          <w:szCs w:val="22"/>
          <w:lang w:eastAsia="cs-CZ"/>
        </w:rPr>
        <w:t>Samostatné působnosti úřadu,</w:t>
      </w:r>
    </w:p>
    <w:p w14:paraId="6CB8AA82" w14:textId="77777777" w:rsidR="002D0163" w:rsidRPr="00B40811" w:rsidRDefault="002D0163" w:rsidP="002D0163">
      <w:pPr>
        <w:numPr>
          <w:ilvl w:val="0"/>
          <w:numId w:val="2"/>
        </w:numPr>
        <w:spacing w:before="100" w:beforeAutospacing="1" w:after="100" w:afterAutospacing="1" w:line="240" w:lineRule="auto"/>
        <w:jc w:val="both"/>
        <w:rPr>
          <w:rFonts w:asciiTheme="minorHAnsi" w:eastAsia="Times New Roman" w:hAnsiTheme="minorHAnsi"/>
          <w:b w:val="0"/>
          <w:sz w:val="22"/>
          <w:szCs w:val="22"/>
          <w:lang w:eastAsia="cs-CZ"/>
        </w:rPr>
      </w:pPr>
      <w:r w:rsidRPr="00B40811">
        <w:rPr>
          <w:rFonts w:asciiTheme="minorHAnsi" w:eastAsia="Times New Roman" w:hAnsiTheme="minorHAnsi"/>
          <w:b w:val="0"/>
          <w:sz w:val="22"/>
          <w:szCs w:val="22"/>
          <w:lang w:eastAsia="cs-CZ"/>
        </w:rPr>
        <w:t>Přenesené působnosti úřadu,</w:t>
      </w:r>
    </w:p>
    <w:p w14:paraId="0372406E" w14:textId="77777777" w:rsidR="002D0163" w:rsidRPr="00B40811" w:rsidRDefault="002D0163" w:rsidP="002D0163">
      <w:pPr>
        <w:numPr>
          <w:ilvl w:val="0"/>
          <w:numId w:val="2"/>
        </w:numPr>
        <w:spacing w:before="100" w:beforeAutospacing="1" w:after="100" w:afterAutospacing="1" w:line="240" w:lineRule="auto"/>
        <w:jc w:val="both"/>
        <w:rPr>
          <w:rFonts w:asciiTheme="minorHAnsi" w:eastAsia="Times New Roman" w:hAnsiTheme="minorHAnsi"/>
          <w:b w:val="0"/>
          <w:sz w:val="22"/>
          <w:szCs w:val="22"/>
          <w:lang w:eastAsia="cs-CZ"/>
        </w:rPr>
      </w:pPr>
      <w:r w:rsidRPr="00B40811">
        <w:rPr>
          <w:rFonts w:asciiTheme="minorHAnsi" w:eastAsia="Times New Roman" w:hAnsiTheme="minorHAnsi"/>
          <w:b w:val="0"/>
          <w:sz w:val="22"/>
          <w:szCs w:val="22"/>
          <w:lang w:eastAsia="cs-CZ"/>
        </w:rPr>
        <w:t>Zajištění interních procesů a provozu úřadu,</w:t>
      </w:r>
    </w:p>
    <w:p w14:paraId="511E7189" w14:textId="77777777" w:rsidR="00891F7A" w:rsidRDefault="00891F7A" w:rsidP="00891F7A">
      <w:pPr>
        <w:pStyle w:val="Bezmezer"/>
        <w:jc w:val="both"/>
        <w:rPr>
          <w:rFonts w:cs="Arial"/>
          <w:iCs/>
          <w:szCs w:val="20"/>
        </w:rPr>
      </w:pPr>
      <w:r w:rsidRPr="00EE5BCA">
        <w:rPr>
          <w:rFonts w:cs="Arial"/>
          <w:iCs/>
          <w:szCs w:val="20"/>
        </w:rPr>
        <w:t>Při práci s osobními údaji se všichni zaměstnanci</w:t>
      </w:r>
      <w:r w:rsidR="00A66962">
        <w:rPr>
          <w:rFonts w:cs="Arial"/>
          <w:iCs/>
          <w:szCs w:val="20"/>
        </w:rPr>
        <w:t xml:space="preserve"> obce, případně další osoby zpracovávající osobní údaje </w:t>
      </w:r>
      <w:r w:rsidRPr="00EE5BCA">
        <w:rPr>
          <w:rFonts w:cs="Arial"/>
          <w:iCs/>
          <w:szCs w:val="20"/>
        </w:rPr>
        <w:t>řídí těmito obecnými zásadami: zásada zákonnosti, korektnosti, transparentnosti, účelového omezení, minimalizace údajů, přesnosti, omezení uložení, integritou, důvěrností a odpovědností správce.</w:t>
      </w:r>
    </w:p>
    <w:p w14:paraId="17F669BE" w14:textId="77777777" w:rsidR="00891F7A" w:rsidRDefault="00891F7A" w:rsidP="00891F7A">
      <w:pPr>
        <w:pStyle w:val="Bezmezer"/>
        <w:jc w:val="both"/>
        <w:rPr>
          <w:rFonts w:cs="Arial"/>
          <w:iCs/>
          <w:szCs w:val="20"/>
        </w:rPr>
      </w:pPr>
    </w:p>
    <w:tbl>
      <w:tblPr>
        <w:tblStyle w:val="Mkatabulky"/>
        <w:tblW w:w="0" w:type="auto"/>
        <w:tblLook w:val="04A0" w:firstRow="1" w:lastRow="0" w:firstColumn="1" w:lastColumn="0" w:noHBand="0" w:noVBand="1"/>
      </w:tblPr>
      <w:tblGrid>
        <w:gridCol w:w="2484"/>
        <w:gridCol w:w="6578"/>
      </w:tblGrid>
      <w:tr w:rsidR="00891F7A" w14:paraId="29D608C8" w14:textId="77777777" w:rsidTr="00D92A44">
        <w:tc>
          <w:tcPr>
            <w:tcW w:w="2689" w:type="dxa"/>
          </w:tcPr>
          <w:p w14:paraId="634350C0" w14:textId="77777777" w:rsidR="00891F7A" w:rsidRPr="00B822E7" w:rsidRDefault="00891F7A" w:rsidP="00D92A44">
            <w:pPr>
              <w:pStyle w:val="Bezmezer"/>
              <w:rPr>
                <w:rFonts w:cs="Arial"/>
                <w:iCs/>
                <w:sz w:val="20"/>
                <w:szCs w:val="20"/>
              </w:rPr>
            </w:pPr>
            <w:r w:rsidRPr="00B822E7">
              <w:rPr>
                <w:rFonts w:cs="Arial"/>
                <w:iCs/>
                <w:sz w:val="20"/>
                <w:szCs w:val="20"/>
              </w:rPr>
              <w:t>zásada z</w:t>
            </w:r>
            <w:r w:rsidRPr="00B822E7">
              <w:rPr>
                <w:rFonts w:cstheme="minorHAnsi"/>
                <w:sz w:val="20"/>
              </w:rPr>
              <w:t>ákonnosti</w:t>
            </w:r>
          </w:p>
        </w:tc>
        <w:tc>
          <w:tcPr>
            <w:tcW w:w="7767" w:type="dxa"/>
          </w:tcPr>
          <w:p w14:paraId="287DAE78" w14:textId="77777777" w:rsidR="00A66962" w:rsidRDefault="00891F7A" w:rsidP="00A66962">
            <w:pPr>
              <w:pStyle w:val="Bezmezer"/>
              <w:rPr>
                <w:rFonts w:cstheme="minorHAnsi"/>
                <w:sz w:val="20"/>
              </w:rPr>
            </w:pPr>
            <w:r w:rsidRPr="00B822E7">
              <w:rPr>
                <w:rFonts w:cstheme="minorHAnsi"/>
                <w:sz w:val="20"/>
              </w:rPr>
              <w:t xml:space="preserve">Zpracování osobních údajů na základě právního předpisu (zejména </w:t>
            </w:r>
            <w:r w:rsidR="00A66962">
              <w:rPr>
                <w:rFonts w:cstheme="minorHAnsi"/>
                <w:sz w:val="20"/>
              </w:rPr>
              <w:t>zákon</w:t>
            </w:r>
            <w:r w:rsidR="00EE590B">
              <w:rPr>
                <w:rFonts w:cstheme="minorHAnsi"/>
                <w:sz w:val="20"/>
              </w:rPr>
              <w:t>ů</w:t>
            </w:r>
            <w:r w:rsidR="00A66962">
              <w:rPr>
                <w:rFonts w:cstheme="minorHAnsi"/>
                <w:sz w:val="20"/>
              </w:rPr>
              <w:t xml:space="preserve"> 128/2000 Sb., - Zákon o obcích, </w:t>
            </w:r>
          </w:p>
          <w:p w14:paraId="789AE777" w14:textId="77777777" w:rsidR="00A66962" w:rsidRPr="00A66962" w:rsidRDefault="00A66962" w:rsidP="00A66962">
            <w:pPr>
              <w:pStyle w:val="Bezmezer"/>
              <w:rPr>
                <w:rFonts w:cstheme="minorHAnsi"/>
                <w:sz w:val="20"/>
              </w:rPr>
            </w:pPr>
            <w:r w:rsidRPr="00A66962">
              <w:rPr>
                <w:rFonts w:cstheme="minorHAnsi"/>
                <w:sz w:val="20"/>
              </w:rPr>
              <w:t>111/2009 Sb., - Zákon o základních registrech,</w:t>
            </w:r>
          </w:p>
          <w:p w14:paraId="69AEB112" w14:textId="77777777" w:rsidR="00A66962" w:rsidRPr="00A66962" w:rsidRDefault="00A66962" w:rsidP="00A66962">
            <w:pPr>
              <w:pStyle w:val="Bezmezer"/>
              <w:rPr>
                <w:rFonts w:cstheme="minorHAnsi"/>
                <w:sz w:val="20"/>
              </w:rPr>
            </w:pPr>
            <w:r w:rsidRPr="00A66962">
              <w:rPr>
                <w:rFonts w:cstheme="minorHAnsi"/>
                <w:sz w:val="20"/>
              </w:rPr>
              <w:t>133/2000 Sb., - Zákon o evidenci obyvatel,</w:t>
            </w:r>
          </w:p>
          <w:p w14:paraId="6DCBEEA8" w14:textId="77777777" w:rsidR="00A66962" w:rsidRPr="00A66962" w:rsidRDefault="00A66962" w:rsidP="00A66962">
            <w:pPr>
              <w:pStyle w:val="Bezmezer"/>
              <w:rPr>
                <w:rFonts w:cstheme="minorHAnsi"/>
                <w:sz w:val="20"/>
              </w:rPr>
            </w:pPr>
            <w:r w:rsidRPr="00A66962">
              <w:rPr>
                <w:rFonts w:cstheme="minorHAnsi"/>
                <w:sz w:val="20"/>
              </w:rPr>
              <w:t>296/2004 Sb., - Vyhláška, kterou se provádí zákon o evidenci obyvatel,</w:t>
            </w:r>
          </w:p>
          <w:p w14:paraId="438F8B2F" w14:textId="77777777" w:rsidR="00A66962" w:rsidRPr="00A66962" w:rsidRDefault="00A66962" w:rsidP="00A66962">
            <w:pPr>
              <w:pStyle w:val="Bezmezer"/>
              <w:rPr>
                <w:rFonts w:cstheme="minorHAnsi"/>
                <w:sz w:val="20"/>
              </w:rPr>
            </w:pPr>
            <w:r w:rsidRPr="00A66962">
              <w:rPr>
                <w:rFonts w:cstheme="minorHAnsi"/>
                <w:sz w:val="20"/>
              </w:rPr>
              <w:t>500/2004 Sb., - Správní řád,</w:t>
            </w:r>
          </w:p>
          <w:p w14:paraId="74DB5021" w14:textId="77777777" w:rsidR="00692CD5" w:rsidRDefault="00A66962" w:rsidP="00A66962">
            <w:pPr>
              <w:pStyle w:val="Bezmezer"/>
              <w:rPr>
                <w:rFonts w:cstheme="minorHAnsi"/>
                <w:sz w:val="20"/>
              </w:rPr>
            </w:pPr>
            <w:r w:rsidRPr="00A66962">
              <w:rPr>
                <w:rFonts w:cstheme="minorHAnsi"/>
                <w:sz w:val="20"/>
              </w:rPr>
              <w:t>634/2004 Sb., - Zákon o správních poplatcích,</w:t>
            </w:r>
          </w:p>
          <w:p w14:paraId="1C9DFBD3" w14:textId="77777777" w:rsidR="00692CD5" w:rsidRDefault="00692CD5" w:rsidP="00D92A44">
            <w:pPr>
              <w:pStyle w:val="Bezmezer"/>
              <w:rPr>
                <w:rFonts w:cstheme="minorHAnsi"/>
                <w:sz w:val="20"/>
              </w:rPr>
            </w:pPr>
            <w:r w:rsidRPr="00692CD5">
              <w:rPr>
                <w:rFonts w:cstheme="minorHAnsi"/>
                <w:sz w:val="20"/>
              </w:rPr>
              <w:t>365/2000 Sb.,</w:t>
            </w:r>
            <w:r w:rsidR="00BD03D5">
              <w:rPr>
                <w:rFonts w:cstheme="minorHAnsi"/>
                <w:sz w:val="20"/>
              </w:rPr>
              <w:t xml:space="preserve"> - Zákon</w:t>
            </w:r>
            <w:r w:rsidRPr="00692CD5">
              <w:rPr>
                <w:rFonts w:cstheme="minorHAnsi"/>
                <w:sz w:val="20"/>
              </w:rPr>
              <w:t xml:space="preserve"> o informačních systémech veřejné správy</w:t>
            </w:r>
            <w:r>
              <w:rPr>
                <w:rFonts w:cstheme="minorHAnsi"/>
                <w:sz w:val="20"/>
              </w:rPr>
              <w:t>,</w:t>
            </w:r>
            <w:r w:rsidR="00A66962">
              <w:rPr>
                <w:rFonts w:cstheme="minorHAnsi"/>
                <w:sz w:val="20"/>
              </w:rPr>
              <w:t xml:space="preserve"> </w:t>
            </w:r>
          </w:p>
          <w:p w14:paraId="73D28E9D" w14:textId="77777777" w:rsidR="00BD03D5" w:rsidRPr="00BD03D5" w:rsidRDefault="00BD03D5" w:rsidP="00BD03D5">
            <w:pPr>
              <w:pStyle w:val="Bezmezer"/>
              <w:rPr>
                <w:rFonts w:cstheme="minorHAnsi"/>
                <w:sz w:val="20"/>
              </w:rPr>
            </w:pPr>
            <w:r w:rsidRPr="00BD03D5">
              <w:rPr>
                <w:rFonts w:cstheme="minorHAnsi"/>
                <w:sz w:val="20"/>
              </w:rPr>
              <w:t>563/1991 Sb., - Zákon o účetnictví,</w:t>
            </w:r>
          </w:p>
          <w:p w14:paraId="6FB60961" w14:textId="77777777" w:rsidR="00BD03D5" w:rsidRPr="00BD03D5" w:rsidRDefault="00BD03D5" w:rsidP="00BD03D5">
            <w:pPr>
              <w:pStyle w:val="Bezmezer"/>
              <w:rPr>
                <w:rFonts w:cstheme="minorHAnsi"/>
                <w:sz w:val="20"/>
              </w:rPr>
            </w:pPr>
            <w:r w:rsidRPr="00BD03D5">
              <w:rPr>
                <w:rFonts w:cstheme="minorHAnsi"/>
                <w:sz w:val="20"/>
              </w:rPr>
              <w:t>235/2004 Sb., - Zákon o dani z přidané hodnoty,</w:t>
            </w:r>
          </w:p>
          <w:p w14:paraId="3592C141" w14:textId="77777777" w:rsidR="00BD03D5" w:rsidRPr="00BD03D5" w:rsidRDefault="00BD03D5" w:rsidP="00BD03D5">
            <w:pPr>
              <w:pStyle w:val="Bezmezer"/>
              <w:rPr>
                <w:rFonts w:cstheme="minorHAnsi"/>
                <w:sz w:val="20"/>
              </w:rPr>
            </w:pPr>
            <w:r w:rsidRPr="00BD03D5">
              <w:rPr>
                <w:rFonts w:cstheme="minorHAnsi"/>
                <w:sz w:val="20"/>
              </w:rPr>
              <w:t>250/2000 Sb., - Zákon o rozpočtových pravidlech územních rozpočtů,</w:t>
            </w:r>
          </w:p>
          <w:p w14:paraId="5A0CAD8F" w14:textId="77777777" w:rsidR="00BD03D5" w:rsidRPr="00BD03D5" w:rsidRDefault="00BD03D5" w:rsidP="00BD03D5">
            <w:pPr>
              <w:pStyle w:val="Bezmezer"/>
              <w:rPr>
                <w:rFonts w:cstheme="minorHAnsi"/>
                <w:sz w:val="20"/>
              </w:rPr>
            </w:pPr>
            <w:r w:rsidRPr="00BD03D5">
              <w:rPr>
                <w:rFonts w:cstheme="minorHAnsi"/>
                <w:sz w:val="20"/>
              </w:rPr>
              <w:t>219/2000 Sb., - Zákon o majetku ČR a jejím vystupování v právních vztazích,</w:t>
            </w:r>
          </w:p>
          <w:p w14:paraId="336B23B6" w14:textId="77777777" w:rsidR="00BD03D5" w:rsidRDefault="00BD03D5" w:rsidP="00BD03D5">
            <w:pPr>
              <w:pStyle w:val="Bezmezer"/>
              <w:rPr>
                <w:rFonts w:cstheme="minorHAnsi"/>
                <w:sz w:val="20"/>
              </w:rPr>
            </w:pPr>
            <w:r w:rsidRPr="00BD03D5">
              <w:rPr>
                <w:rFonts w:cstheme="minorHAnsi"/>
                <w:sz w:val="20"/>
              </w:rPr>
              <w:lastRenderedPageBreak/>
              <w:t>220/2013 Sb., - Vyhláška o požadavcích na schvalování účetních závěrek některých vybraných účetních jednotek,</w:t>
            </w:r>
          </w:p>
          <w:p w14:paraId="3045D203" w14:textId="77777777" w:rsidR="00BD03D5" w:rsidRDefault="00BD03D5" w:rsidP="00BD03D5">
            <w:pPr>
              <w:pStyle w:val="Bezmezer"/>
              <w:rPr>
                <w:rFonts w:cstheme="minorHAnsi"/>
                <w:sz w:val="20"/>
              </w:rPr>
            </w:pPr>
            <w:r w:rsidRPr="00BD03D5">
              <w:rPr>
                <w:rFonts w:cstheme="minorHAnsi"/>
                <w:sz w:val="20"/>
              </w:rPr>
              <w:t xml:space="preserve">106/1999 Sb., </w:t>
            </w:r>
            <w:r>
              <w:rPr>
                <w:rFonts w:cstheme="minorHAnsi"/>
                <w:sz w:val="20"/>
              </w:rPr>
              <w:t xml:space="preserve">- Zákon </w:t>
            </w:r>
            <w:r w:rsidRPr="00BD03D5">
              <w:rPr>
                <w:rFonts w:cstheme="minorHAnsi"/>
                <w:sz w:val="20"/>
              </w:rPr>
              <w:t>o svobodném přístupu k</w:t>
            </w:r>
            <w:r>
              <w:rPr>
                <w:rFonts w:cstheme="minorHAnsi"/>
                <w:sz w:val="20"/>
              </w:rPr>
              <w:t> </w:t>
            </w:r>
            <w:r w:rsidRPr="00BD03D5">
              <w:rPr>
                <w:rFonts w:cstheme="minorHAnsi"/>
                <w:sz w:val="20"/>
              </w:rPr>
              <w:t>informacím</w:t>
            </w:r>
          </w:p>
          <w:p w14:paraId="01968F37" w14:textId="77777777" w:rsidR="00BD03D5" w:rsidRDefault="00BD03D5" w:rsidP="00BD03D5">
            <w:pPr>
              <w:pStyle w:val="Bezmezer"/>
              <w:rPr>
                <w:rFonts w:cstheme="minorHAnsi"/>
                <w:sz w:val="20"/>
              </w:rPr>
            </w:pPr>
            <w:r w:rsidRPr="00BD03D5">
              <w:rPr>
                <w:rFonts w:cstheme="minorHAnsi"/>
                <w:sz w:val="20"/>
              </w:rPr>
              <w:t>565/1990 Sb., - Zákon o místních poplatcích,</w:t>
            </w:r>
          </w:p>
          <w:p w14:paraId="0800E775" w14:textId="77777777" w:rsidR="00BD03D5" w:rsidRPr="00BD03D5" w:rsidRDefault="00BD03D5" w:rsidP="00BD03D5">
            <w:pPr>
              <w:pStyle w:val="Bezmezer"/>
              <w:rPr>
                <w:rFonts w:cstheme="minorHAnsi"/>
                <w:sz w:val="20"/>
              </w:rPr>
            </w:pPr>
            <w:r w:rsidRPr="00BD03D5">
              <w:rPr>
                <w:rFonts w:cstheme="minorHAnsi"/>
                <w:sz w:val="20"/>
              </w:rPr>
              <w:t>132/2006 Sb., - Zákon o kronikách obcí</w:t>
            </w:r>
          </w:p>
          <w:p w14:paraId="25BC2901" w14:textId="77777777" w:rsidR="00BD03D5" w:rsidRPr="00BD03D5" w:rsidRDefault="00BD03D5" w:rsidP="00BD03D5">
            <w:pPr>
              <w:pStyle w:val="Bezmezer"/>
              <w:rPr>
                <w:rFonts w:cstheme="minorHAnsi"/>
                <w:sz w:val="20"/>
              </w:rPr>
            </w:pPr>
            <w:r w:rsidRPr="00BD03D5">
              <w:rPr>
                <w:rFonts w:cstheme="minorHAnsi"/>
                <w:sz w:val="20"/>
              </w:rPr>
              <w:t xml:space="preserve">280/2009 Sb., - Daňový řád, </w:t>
            </w:r>
          </w:p>
          <w:p w14:paraId="3E7DE4DE" w14:textId="77777777" w:rsidR="00BD03D5" w:rsidRDefault="00BD03D5" w:rsidP="00BD03D5">
            <w:pPr>
              <w:pStyle w:val="Bezmezer"/>
              <w:rPr>
                <w:rFonts w:cstheme="minorHAnsi"/>
                <w:sz w:val="20"/>
              </w:rPr>
            </w:pPr>
            <w:r w:rsidRPr="00BD03D5">
              <w:rPr>
                <w:rFonts w:cstheme="minorHAnsi"/>
                <w:sz w:val="20"/>
              </w:rPr>
              <w:t>182/2006 Sb., - Insolvenční zákon</w:t>
            </w:r>
          </w:p>
          <w:p w14:paraId="7EC1DE24" w14:textId="77777777" w:rsidR="00BD03D5" w:rsidRDefault="00BD03D5" w:rsidP="00BD03D5">
            <w:pPr>
              <w:pStyle w:val="Bezmezer"/>
              <w:rPr>
                <w:rFonts w:cstheme="minorHAnsi"/>
                <w:sz w:val="20"/>
              </w:rPr>
            </w:pPr>
            <w:r w:rsidRPr="00BD03D5">
              <w:rPr>
                <w:rFonts w:cstheme="minorHAnsi"/>
                <w:sz w:val="20"/>
              </w:rPr>
              <w:t>89/2012</w:t>
            </w:r>
            <w:r>
              <w:rPr>
                <w:rFonts w:cstheme="minorHAnsi"/>
                <w:sz w:val="20"/>
              </w:rPr>
              <w:t xml:space="preserve"> Sb., - O</w:t>
            </w:r>
            <w:r w:rsidRPr="00BD03D5">
              <w:rPr>
                <w:rFonts w:cstheme="minorHAnsi"/>
                <w:sz w:val="20"/>
              </w:rPr>
              <w:t>bčanský zákoník</w:t>
            </w:r>
          </w:p>
          <w:p w14:paraId="6E740A27" w14:textId="77777777" w:rsidR="00BD03D5" w:rsidRPr="00BD03D5" w:rsidRDefault="00BD03D5" w:rsidP="00BD03D5">
            <w:pPr>
              <w:pStyle w:val="Bezmezer"/>
              <w:rPr>
                <w:rFonts w:cstheme="minorHAnsi"/>
                <w:sz w:val="20"/>
              </w:rPr>
            </w:pPr>
            <w:r w:rsidRPr="00BD03D5">
              <w:rPr>
                <w:rFonts w:cstheme="minorHAnsi"/>
                <w:sz w:val="20"/>
              </w:rPr>
              <w:t>130/2000 Sb., - Zákon o volbách do zastupitelstev krajů,</w:t>
            </w:r>
          </w:p>
          <w:p w14:paraId="74B67CC4" w14:textId="77777777" w:rsidR="00BD03D5" w:rsidRPr="00BD03D5" w:rsidRDefault="00BD03D5" w:rsidP="00BD03D5">
            <w:pPr>
              <w:pStyle w:val="Bezmezer"/>
              <w:rPr>
                <w:rFonts w:cstheme="minorHAnsi"/>
                <w:sz w:val="20"/>
              </w:rPr>
            </w:pPr>
            <w:r w:rsidRPr="00BD03D5">
              <w:rPr>
                <w:rFonts w:cstheme="minorHAnsi"/>
                <w:sz w:val="20"/>
              </w:rPr>
              <w:t>491/2001 Sb., - Zákon o volbách do zastupitelstev obcí,</w:t>
            </w:r>
          </w:p>
          <w:p w14:paraId="17DD5C1F" w14:textId="77777777" w:rsidR="00BD03D5" w:rsidRPr="00BD03D5" w:rsidRDefault="00BD03D5" w:rsidP="00BD03D5">
            <w:pPr>
              <w:pStyle w:val="Bezmezer"/>
              <w:rPr>
                <w:rFonts w:cstheme="minorHAnsi"/>
                <w:sz w:val="20"/>
              </w:rPr>
            </w:pPr>
            <w:r w:rsidRPr="00BD03D5">
              <w:rPr>
                <w:rFonts w:cstheme="minorHAnsi"/>
                <w:sz w:val="20"/>
              </w:rPr>
              <w:t>247/1995 Sb., - Zákon o volbách do Parlamentu České republiky,</w:t>
            </w:r>
          </w:p>
          <w:p w14:paraId="2223E0EA" w14:textId="77777777" w:rsidR="00BD03D5" w:rsidRPr="00BD03D5" w:rsidRDefault="00BD03D5" w:rsidP="00BD03D5">
            <w:pPr>
              <w:pStyle w:val="Bezmezer"/>
              <w:rPr>
                <w:rFonts w:cstheme="minorHAnsi"/>
                <w:sz w:val="20"/>
              </w:rPr>
            </w:pPr>
            <w:r w:rsidRPr="00BD03D5">
              <w:rPr>
                <w:rFonts w:cstheme="minorHAnsi"/>
                <w:sz w:val="20"/>
              </w:rPr>
              <w:t>62/2003 Sb., - Zákon o volbách do Evropského parlamentu,</w:t>
            </w:r>
          </w:p>
          <w:p w14:paraId="557827B4" w14:textId="77777777" w:rsidR="00BD03D5" w:rsidRPr="00BD03D5" w:rsidRDefault="00BD03D5" w:rsidP="00BD03D5">
            <w:pPr>
              <w:pStyle w:val="Bezmezer"/>
              <w:rPr>
                <w:rFonts w:cstheme="minorHAnsi"/>
                <w:sz w:val="20"/>
              </w:rPr>
            </w:pPr>
            <w:r w:rsidRPr="00BD03D5">
              <w:rPr>
                <w:rFonts w:cstheme="minorHAnsi"/>
                <w:sz w:val="20"/>
              </w:rPr>
              <w:t>275/2012 Sb., - Zákon o volbě prezidenta republiky,</w:t>
            </w:r>
          </w:p>
          <w:p w14:paraId="7D981527" w14:textId="77777777" w:rsidR="00BD03D5" w:rsidRPr="00BD03D5" w:rsidRDefault="00BD03D5" w:rsidP="00BD03D5">
            <w:pPr>
              <w:pStyle w:val="Bezmezer"/>
              <w:rPr>
                <w:rFonts w:cstheme="minorHAnsi"/>
                <w:sz w:val="20"/>
              </w:rPr>
            </w:pPr>
            <w:r w:rsidRPr="00BD03D5">
              <w:rPr>
                <w:rFonts w:cstheme="minorHAnsi"/>
                <w:sz w:val="20"/>
              </w:rPr>
              <w:t>22/2004 Sb., - Zákon o místním referendu,</w:t>
            </w:r>
          </w:p>
          <w:p w14:paraId="4E708788" w14:textId="77777777" w:rsidR="00BD03D5" w:rsidRPr="00BD03D5" w:rsidRDefault="00BD03D5" w:rsidP="00BD03D5">
            <w:pPr>
              <w:pStyle w:val="Bezmezer"/>
              <w:rPr>
                <w:rFonts w:cstheme="minorHAnsi"/>
                <w:sz w:val="20"/>
              </w:rPr>
            </w:pPr>
            <w:r w:rsidRPr="00BD03D5">
              <w:rPr>
                <w:rFonts w:cstheme="minorHAnsi"/>
                <w:sz w:val="20"/>
              </w:rPr>
              <w:t>1/1993 Sb., - Ústava České republiky,</w:t>
            </w:r>
          </w:p>
          <w:p w14:paraId="4E0C4ABE" w14:textId="77777777" w:rsidR="00BD03D5" w:rsidRDefault="00BD03D5" w:rsidP="00BD03D5">
            <w:pPr>
              <w:pStyle w:val="Bezmezer"/>
              <w:rPr>
                <w:rFonts w:cstheme="minorHAnsi"/>
                <w:sz w:val="20"/>
              </w:rPr>
            </w:pPr>
            <w:r w:rsidRPr="00BD03D5">
              <w:rPr>
                <w:rFonts w:cstheme="minorHAnsi"/>
                <w:sz w:val="20"/>
              </w:rPr>
              <w:t>2/1993 Sb., - Listina základních práv a svobod,</w:t>
            </w:r>
          </w:p>
          <w:p w14:paraId="489C28CC" w14:textId="77777777" w:rsidR="00891F7A" w:rsidRPr="00692CD5" w:rsidRDefault="00692CD5" w:rsidP="00D92A44">
            <w:pPr>
              <w:pStyle w:val="Bezmezer"/>
              <w:rPr>
                <w:rFonts w:cstheme="minorHAnsi"/>
                <w:sz w:val="20"/>
              </w:rPr>
            </w:pPr>
            <w:r>
              <w:rPr>
                <w:rFonts w:cstheme="minorHAnsi"/>
                <w:sz w:val="20"/>
              </w:rPr>
              <w:t xml:space="preserve">a </w:t>
            </w:r>
            <w:r w:rsidR="00A66962">
              <w:rPr>
                <w:rFonts w:cstheme="minorHAnsi"/>
                <w:sz w:val="20"/>
              </w:rPr>
              <w:t>dalších</w:t>
            </w:r>
          </w:p>
        </w:tc>
      </w:tr>
      <w:tr w:rsidR="00891F7A" w14:paraId="5818EFB7" w14:textId="77777777" w:rsidTr="00D92A44">
        <w:tc>
          <w:tcPr>
            <w:tcW w:w="2689" w:type="dxa"/>
          </w:tcPr>
          <w:p w14:paraId="131B9F00" w14:textId="77777777" w:rsidR="00891F7A" w:rsidRPr="00B822E7" w:rsidRDefault="00891F7A" w:rsidP="00D92A44">
            <w:pPr>
              <w:pStyle w:val="Bezmezer"/>
              <w:rPr>
                <w:rFonts w:cs="Arial"/>
                <w:iCs/>
                <w:sz w:val="20"/>
                <w:szCs w:val="20"/>
              </w:rPr>
            </w:pPr>
            <w:r w:rsidRPr="00B822E7">
              <w:rPr>
                <w:rFonts w:cs="Arial"/>
                <w:iCs/>
                <w:sz w:val="20"/>
                <w:szCs w:val="20"/>
              </w:rPr>
              <w:lastRenderedPageBreak/>
              <w:t>zásada k</w:t>
            </w:r>
            <w:r w:rsidRPr="00B822E7">
              <w:rPr>
                <w:rFonts w:cstheme="minorHAnsi"/>
                <w:sz w:val="20"/>
              </w:rPr>
              <w:t>orektnosti</w:t>
            </w:r>
          </w:p>
        </w:tc>
        <w:tc>
          <w:tcPr>
            <w:tcW w:w="7767" w:type="dxa"/>
          </w:tcPr>
          <w:p w14:paraId="25AF7B46" w14:textId="77777777" w:rsidR="00891F7A" w:rsidRPr="00B822E7" w:rsidRDefault="00891F7A" w:rsidP="00692CD5">
            <w:pPr>
              <w:pStyle w:val="Bezmezer"/>
              <w:rPr>
                <w:rFonts w:cs="Arial"/>
                <w:iCs/>
                <w:sz w:val="20"/>
                <w:szCs w:val="20"/>
              </w:rPr>
            </w:pPr>
            <w:r w:rsidRPr="00B822E7">
              <w:rPr>
                <w:rFonts w:cstheme="minorHAnsi"/>
                <w:sz w:val="20"/>
              </w:rPr>
              <w:t>Správné a společensky bezvadné použití osobních údajů.</w:t>
            </w:r>
          </w:p>
        </w:tc>
      </w:tr>
      <w:tr w:rsidR="00891F7A" w14:paraId="364AF5F7" w14:textId="77777777" w:rsidTr="00D92A44">
        <w:tc>
          <w:tcPr>
            <w:tcW w:w="2689" w:type="dxa"/>
          </w:tcPr>
          <w:p w14:paraId="4FB11DAA" w14:textId="77777777" w:rsidR="00891F7A" w:rsidRPr="00B822E7" w:rsidRDefault="00891F7A" w:rsidP="00D92A44">
            <w:pPr>
              <w:pStyle w:val="Bezmezer"/>
              <w:rPr>
                <w:rFonts w:cstheme="minorHAnsi"/>
                <w:sz w:val="20"/>
              </w:rPr>
            </w:pPr>
            <w:r w:rsidRPr="00B822E7">
              <w:rPr>
                <w:rFonts w:cs="Arial"/>
                <w:iCs/>
                <w:sz w:val="20"/>
                <w:szCs w:val="20"/>
              </w:rPr>
              <w:t>zásada t</w:t>
            </w:r>
            <w:r w:rsidRPr="00B822E7">
              <w:rPr>
                <w:rFonts w:cstheme="minorHAnsi"/>
                <w:sz w:val="20"/>
              </w:rPr>
              <w:t>ransparentnosti</w:t>
            </w:r>
          </w:p>
          <w:p w14:paraId="58CBE8F5" w14:textId="77777777" w:rsidR="00891F7A" w:rsidRPr="00B822E7" w:rsidRDefault="00891F7A" w:rsidP="00D92A44">
            <w:pPr>
              <w:pStyle w:val="Bezmezer"/>
              <w:jc w:val="both"/>
              <w:rPr>
                <w:rFonts w:cs="Arial"/>
                <w:iCs/>
                <w:sz w:val="20"/>
                <w:szCs w:val="20"/>
              </w:rPr>
            </w:pPr>
          </w:p>
        </w:tc>
        <w:tc>
          <w:tcPr>
            <w:tcW w:w="7767" w:type="dxa"/>
          </w:tcPr>
          <w:p w14:paraId="21B4F5EB" w14:textId="77777777" w:rsidR="00891F7A" w:rsidRPr="00B822E7" w:rsidRDefault="00891F7A" w:rsidP="00D92A44">
            <w:pPr>
              <w:pStyle w:val="Bezmezer"/>
              <w:rPr>
                <w:rFonts w:cstheme="minorHAnsi"/>
                <w:sz w:val="20"/>
              </w:rPr>
            </w:pPr>
            <w:r w:rsidRPr="00B822E7">
              <w:rPr>
                <w:rFonts w:cstheme="minorHAnsi"/>
                <w:sz w:val="20"/>
              </w:rPr>
              <w:t>Všechny informace o ochraně osobních údajů určené subjektu byly stručné, snadno přístupné a srozumitelné, podávané za použití jasných a jednoduchých jazykových prostředků.</w:t>
            </w:r>
          </w:p>
        </w:tc>
      </w:tr>
      <w:tr w:rsidR="00891F7A" w14:paraId="3AFEAA36" w14:textId="77777777" w:rsidTr="00D92A44">
        <w:tc>
          <w:tcPr>
            <w:tcW w:w="2689" w:type="dxa"/>
          </w:tcPr>
          <w:p w14:paraId="74CAC40B" w14:textId="77777777" w:rsidR="00891F7A" w:rsidRPr="00B822E7" w:rsidRDefault="00891F7A" w:rsidP="00692CD5">
            <w:pPr>
              <w:pStyle w:val="Bezmezer"/>
              <w:rPr>
                <w:rFonts w:cs="Arial"/>
                <w:iCs/>
                <w:sz w:val="20"/>
                <w:szCs w:val="20"/>
              </w:rPr>
            </w:pPr>
            <w:r w:rsidRPr="00B822E7">
              <w:rPr>
                <w:rFonts w:cstheme="minorHAnsi"/>
                <w:sz w:val="20"/>
              </w:rPr>
              <w:t>zásada účelového omezení</w:t>
            </w:r>
          </w:p>
        </w:tc>
        <w:tc>
          <w:tcPr>
            <w:tcW w:w="7767" w:type="dxa"/>
          </w:tcPr>
          <w:p w14:paraId="21CFC67F" w14:textId="77777777" w:rsidR="00891F7A" w:rsidRPr="00B822E7" w:rsidRDefault="00891F7A" w:rsidP="00D92A44">
            <w:pPr>
              <w:pStyle w:val="Bezmezer"/>
              <w:rPr>
                <w:rFonts w:cstheme="minorHAnsi"/>
                <w:sz w:val="20"/>
              </w:rPr>
            </w:pPr>
            <w:r w:rsidRPr="00B822E7">
              <w:rPr>
                <w:rFonts w:cstheme="minorHAnsi"/>
                <w:sz w:val="20"/>
              </w:rPr>
              <w:t>Shromažďování osobních údajů jen za jasně stanoveným účelem.</w:t>
            </w:r>
          </w:p>
        </w:tc>
      </w:tr>
      <w:tr w:rsidR="00891F7A" w14:paraId="3472B54A" w14:textId="77777777" w:rsidTr="00D92A44">
        <w:tc>
          <w:tcPr>
            <w:tcW w:w="2689" w:type="dxa"/>
          </w:tcPr>
          <w:p w14:paraId="56D4BCAC" w14:textId="77777777" w:rsidR="00891F7A" w:rsidRPr="00B822E7" w:rsidRDefault="00891F7A" w:rsidP="00D92A44">
            <w:pPr>
              <w:pStyle w:val="Bezmezer"/>
              <w:rPr>
                <w:rFonts w:cstheme="minorHAnsi"/>
                <w:sz w:val="20"/>
              </w:rPr>
            </w:pPr>
            <w:r w:rsidRPr="00B822E7">
              <w:rPr>
                <w:rFonts w:cstheme="minorHAnsi"/>
                <w:sz w:val="20"/>
              </w:rPr>
              <w:t>zásada minimalizace údajů</w:t>
            </w:r>
          </w:p>
        </w:tc>
        <w:tc>
          <w:tcPr>
            <w:tcW w:w="7767" w:type="dxa"/>
          </w:tcPr>
          <w:p w14:paraId="3A56F145" w14:textId="77777777" w:rsidR="00891F7A" w:rsidRPr="00B822E7" w:rsidRDefault="00891F7A" w:rsidP="00D92A44">
            <w:pPr>
              <w:pStyle w:val="Bezmezer"/>
              <w:rPr>
                <w:rFonts w:cstheme="minorHAnsi"/>
                <w:sz w:val="20"/>
              </w:rPr>
            </w:pPr>
            <w:r w:rsidRPr="00B822E7">
              <w:rPr>
                <w:rFonts w:cstheme="minorHAnsi"/>
                <w:sz w:val="20"/>
              </w:rPr>
              <w:t>Nikdy se nezpracovává více údajů, než je pro daný účel nezbytně nutné.</w:t>
            </w:r>
          </w:p>
        </w:tc>
      </w:tr>
      <w:tr w:rsidR="00891F7A" w14:paraId="6BB829D0" w14:textId="77777777" w:rsidTr="00D92A44">
        <w:tc>
          <w:tcPr>
            <w:tcW w:w="2689" w:type="dxa"/>
          </w:tcPr>
          <w:p w14:paraId="2FA1ADD4" w14:textId="77777777" w:rsidR="00891F7A" w:rsidRPr="00B822E7" w:rsidRDefault="00891F7A" w:rsidP="00D92A44">
            <w:pPr>
              <w:pStyle w:val="Bezmezer"/>
              <w:rPr>
                <w:rFonts w:cstheme="minorHAnsi"/>
                <w:sz w:val="20"/>
              </w:rPr>
            </w:pPr>
            <w:r w:rsidRPr="00B822E7">
              <w:rPr>
                <w:rFonts w:cstheme="minorHAnsi"/>
                <w:sz w:val="20"/>
              </w:rPr>
              <w:t>zásada přesnosti</w:t>
            </w:r>
          </w:p>
        </w:tc>
        <w:tc>
          <w:tcPr>
            <w:tcW w:w="7767" w:type="dxa"/>
          </w:tcPr>
          <w:p w14:paraId="68965E9A" w14:textId="77777777" w:rsidR="00891F7A" w:rsidRPr="00B822E7" w:rsidRDefault="00891F7A" w:rsidP="00D92A44">
            <w:pPr>
              <w:pStyle w:val="Bezmezer"/>
              <w:rPr>
                <w:rFonts w:cstheme="minorHAnsi"/>
                <w:sz w:val="20"/>
              </w:rPr>
            </w:pPr>
            <w:r w:rsidRPr="00B822E7">
              <w:rPr>
                <w:rFonts w:cstheme="minorHAnsi"/>
                <w:sz w:val="20"/>
              </w:rPr>
              <w:t xml:space="preserve">Zpracovávané osobní údaje musí být přesné – tj. takové, jaké je subjekt sdělil, nikoli nutně pravdivé, ačkoli se o to </w:t>
            </w:r>
            <w:r w:rsidR="00692CD5">
              <w:rPr>
                <w:rFonts w:cstheme="minorHAnsi"/>
                <w:sz w:val="20"/>
              </w:rPr>
              <w:t>obec</w:t>
            </w:r>
            <w:r w:rsidRPr="00B822E7">
              <w:rPr>
                <w:rFonts w:cstheme="minorHAnsi"/>
                <w:sz w:val="20"/>
              </w:rPr>
              <w:t xml:space="preserve"> bude snažit.</w:t>
            </w:r>
          </w:p>
        </w:tc>
      </w:tr>
      <w:tr w:rsidR="00891F7A" w14:paraId="4489C224" w14:textId="77777777" w:rsidTr="00D92A44">
        <w:tc>
          <w:tcPr>
            <w:tcW w:w="2689" w:type="dxa"/>
          </w:tcPr>
          <w:p w14:paraId="1328F1AC" w14:textId="77777777" w:rsidR="00891F7A" w:rsidRPr="00B822E7" w:rsidRDefault="00891F7A" w:rsidP="00692CD5">
            <w:pPr>
              <w:pStyle w:val="Bezmezer"/>
              <w:rPr>
                <w:rFonts w:cs="Arial"/>
                <w:iCs/>
                <w:sz w:val="20"/>
                <w:szCs w:val="20"/>
              </w:rPr>
            </w:pPr>
            <w:r w:rsidRPr="00B822E7">
              <w:rPr>
                <w:rFonts w:cstheme="minorHAnsi"/>
                <w:sz w:val="20"/>
              </w:rPr>
              <w:t>zásada omezení uložení</w:t>
            </w:r>
          </w:p>
        </w:tc>
        <w:tc>
          <w:tcPr>
            <w:tcW w:w="7767" w:type="dxa"/>
          </w:tcPr>
          <w:p w14:paraId="24CC168C" w14:textId="77777777" w:rsidR="00891F7A" w:rsidRPr="00B822E7" w:rsidRDefault="00891F7A" w:rsidP="00D92A44">
            <w:pPr>
              <w:pStyle w:val="Bezmezer"/>
              <w:jc w:val="both"/>
              <w:rPr>
                <w:rFonts w:cs="Arial"/>
                <w:iCs/>
                <w:sz w:val="20"/>
                <w:szCs w:val="20"/>
              </w:rPr>
            </w:pPr>
            <w:r w:rsidRPr="00B822E7">
              <w:rPr>
                <w:rFonts w:cstheme="minorHAnsi"/>
                <w:sz w:val="20"/>
              </w:rPr>
              <w:t>Osobní údaje jsou uloženy jen po dobu nezbytně nutnou.</w:t>
            </w:r>
          </w:p>
        </w:tc>
      </w:tr>
      <w:tr w:rsidR="00891F7A" w14:paraId="47A56B49" w14:textId="77777777" w:rsidTr="00D92A44">
        <w:tc>
          <w:tcPr>
            <w:tcW w:w="2689" w:type="dxa"/>
          </w:tcPr>
          <w:p w14:paraId="73E9AB47" w14:textId="77777777" w:rsidR="00891F7A" w:rsidRPr="00B822E7" w:rsidRDefault="00891F7A" w:rsidP="00D92A44">
            <w:pPr>
              <w:pStyle w:val="Bezmezer"/>
              <w:rPr>
                <w:rFonts w:cstheme="minorHAnsi"/>
                <w:sz w:val="20"/>
              </w:rPr>
            </w:pPr>
            <w:r w:rsidRPr="00B822E7">
              <w:rPr>
                <w:rFonts w:cstheme="minorHAnsi"/>
                <w:sz w:val="20"/>
              </w:rPr>
              <w:t>zásady integrity a důvěrnosti</w:t>
            </w:r>
          </w:p>
          <w:p w14:paraId="665CB894" w14:textId="77777777" w:rsidR="00891F7A" w:rsidRPr="00B822E7" w:rsidRDefault="00891F7A" w:rsidP="00D92A44">
            <w:pPr>
              <w:pStyle w:val="Bezmezer"/>
              <w:jc w:val="both"/>
              <w:rPr>
                <w:rFonts w:cs="Arial"/>
                <w:iCs/>
                <w:sz w:val="20"/>
                <w:szCs w:val="20"/>
              </w:rPr>
            </w:pPr>
          </w:p>
        </w:tc>
        <w:tc>
          <w:tcPr>
            <w:tcW w:w="7767" w:type="dxa"/>
          </w:tcPr>
          <w:p w14:paraId="0E21F44A" w14:textId="77777777" w:rsidR="00891F7A" w:rsidRPr="00B822E7" w:rsidRDefault="00891F7A" w:rsidP="00D92A44">
            <w:pPr>
              <w:pStyle w:val="Bezmezer"/>
              <w:rPr>
                <w:rFonts w:cstheme="minorHAnsi"/>
                <w:sz w:val="20"/>
              </w:rPr>
            </w:pPr>
            <w:r w:rsidRPr="00B822E7">
              <w:rPr>
                <w:rFonts w:cstheme="minorHAnsi"/>
                <w:sz w:val="20"/>
              </w:rPr>
              <w:t>Náležité zabezpečení osobních údajů, včetně jejich ochrany pomocí vhodných technických nebo organizačních opatření před neoprávněným či protiprávním zpracováním a před náhodnou ztrátou, zničením nebo poškozením.</w:t>
            </w:r>
          </w:p>
        </w:tc>
      </w:tr>
      <w:tr w:rsidR="00891F7A" w14:paraId="393B6B16" w14:textId="77777777" w:rsidTr="00D92A44">
        <w:tc>
          <w:tcPr>
            <w:tcW w:w="2689" w:type="dxa"/>
          </w:tcPr>
          <w:p w14:paraId="3011B666" w14:textId="77777777" w:rsidR="00891F7A" w:rsidRPr="00B822E7" w:rsidRDefault="008A0150" w:rsidP="00D92A44">
            <w:pPr>
              <w:pStyle w:val="Bezmezer"/>
              <w:rPr>
                <w:rFonts w:cstheme="minorHAnsi"/>
                <w:sz w:val="20"/>
              </w:rPr>
            </w:pPr>
            <w:r>
              <w:rPr>
                <w:rFonts w:cstheme="minorHAnsi"/>
                <w:sz w:val="20"/>
              </w:rPr>
              <w:t xml:space="preserve">Zásada </w:t>
            </w:r>
            <w:r w:rsidR="00891F7A" w:rsidRPr="00B822E7">
              <w:rPr>
                <w:rFonts w:cstheme="minorHAnsi"/>
                <w:sz w:val="20"/>
              </w:rPr>
              <w:t>odpovědnost</w:t>
            </w:r>
            <w:r>
              <w:rPr>
                <w:rFonts w:cstheme="minorHAnsi"/>
                <w:sz w:val="20"/>
              </w:rPr>
              <w:t>i</w:t>
            </w:r>
            <w:r w:rsidR="00891F7A" w:rsidRPr="00B822E7">
              <w:rPr>
                <w:rFonts w:cstheme="minorHAnsi"/>
                <w:sz w:val="20"/>
              </w:rPr>
              <w:t xml:space="preserve"> správce (</w:t>
            </w:r>
            <w:r w:rsidR="00BD03D5">
              <w:rPr>
                <w:rFonts w:cstheme="minorHAnsi"/>
                <w:sz w:val="20"/>
              </w:rPr>
              <w:t>obce</w:t>
            </w:r>
            <w:r w:rsidR="00891F7A" w:rsidRPr="00B822E7">
              <w:rPr>
                <w:rFonts w:cstheme="minorHAnsi"/>
                <w:sz w:val="20"/>
              </w:rPr>
              <w:t>)</w:t>
            </w:r>
          </w:p>
        </w:tc>
        <w:tc>
          <w:tcPr>
            <w:tcW w:w="7767" w:type="dxa"/>
          </w:tcPr>
          <w:p w14:paraId="328F2998" w14:textId="77777777" w:rsidR="00891F7A" w:rsidRPr="00B822E7" w:rsidRDefault="00BD03D5" w:rsidP="00D92A44">
            <w:pPr>
              <w:pStyle w:val="Bezmezer"/>
              <w:rPr>
                <w:rFonts w:cstheme="minorHAnsi"/>
                <w:sz w:val="20"/>
              </w:rPr>
            </w:pPr>
            <w:r>
              <w:rPr>
                <w:rFonts w:cstheme="minorHAnsi"/>
                <w:sz w:val="20"/>
              </w:rPr>
              <w:t>Obec</w:t>
            </w:r>
            <w:r w:rsidR="00891F7A" w:rsidRPr="00B822E7">
              <w:rPr>
                <w:rFonts w:cstheme="minorHAnsi"/>
                <w:sz w:val="20"/>
              </w:rPr>
              <w:t xml:space="preserve"> zavede vhodná technická a organizační opatření, aby zajistila a byla schopna doložit, že zpracování je prováděno v souladu s nařízením EU.</w:t>
            </w:r>
          </w:p>
        </w:tc>
      </w:tr>
    </w:tbl>
    <w:p w14:paraId="3787EDAE" w14:textId="77777777" w:rsidR="00891F7A" w:rsidRDefault="00891F7A" w:rsidP="00891F7A">
      <w:pPr>
        <w:pStyle w:val="Bezmezer"/>
        <w:jc w:val="both"/>
        <w:rPr>
          <w:rFonts w:cs="Arial"/>
          <w:iCs/>
          <w:szCs w:val="20"/>
        </w:rPr>
      </w:pPr>
    </w:p>
    <w:p w14:paraId="74B5F902" w14:textId="77777777" w:rsidR="00891F7A" w:rsidRPr="008A0150" w:rsidRDefault="00891F7A" w:rsidP="00891F7A">
      <w:pPr>
        <w:spacing w:after="0" w:line="240" w:lineRule="auto"/>
        <w:jc w:val="both"/>
        <w:rPr>
          <w:rFonts w:cs="Arial"/>
          <w:b w:val="0"/>
          <w:iCs/>
          <w:sz w:val="22"/>
          <w:szCs w:val="22"/>
        </w:rPr>
      </w:pPr>
      <w:r w:rsidRPr="008A0150">
        <w:rPr>
          <w:rFonts w:cs="Arial"/>
          <w:b w:val="0"/>
          <w:iCs/>
          <w:sz w:val="22"/>
          <w:szCs w:val="22"/>
        </w:rPr>
        <w:t xml:space="preserve">Osobní údaje se mohou v </w:t>
      </w:r>
      <w:r w:rsidR="002D0163" w:rsidRPr="008A0150">
        <w:rPr>
          <w:rFonts w:cs="Arial"/>
          <w:b w:val="0"/>
          <w:iCs/>
          <w:sz w:val="22"/>
          <w:szCs w:val="22"/>
        </w:rPr>
        <w:t>obci</w:t>
      </w:r>
      <w:r w:rsidRPr="008A0150">
        <w:rPr>
          <w:rFonts w:cs="Arial"/>
          <w:b w:val="0"/>
          <w:iCs/>
          <w:sz w:val="22"/>
          <w:szCs w:val="22"/>
        </w:rPr>
        <w:t xml:space="preserve"> zpracovávat pouze v souladu s GDPR, nejčastěji na základě plnění právní povinnosti</w:t>
      </w:r>
      <w:r w:rsidR="002D0163" w:rsidRPr="008A0150">
        <w:rPr>
          <w:rFonts w:cs="Arial"/>
          <w:b w:val="0"/>
          <w:iCs/>
          <w:sz w:val="22"/>
          <w:szCs w:val="22"/>
        </w:rPr>
        <w:t xml:space="preserve"> </w:t>
      </w:r>
      <w:r w:rsidR="00554F60" w:rsidRPr="008A0150">
        <w:rPr>
          <w:rFonts w:cs="Arial"/>
          <w:b w:val="0"/>
          <w:iCs/>
          <w:sz w:val="22"/>
          <w:szCs w:val="22"/>
        </w:rPr>
        <w:t xml:space="preserve">nebo </w:t>
      </w:r>
      <w:r w:rsidRPr="008A0150">
        <w:rPr>
          <w:rFonts w:cs="Arial"/>
          <w:b w:val="0"/>
          <w:iCs/>
          <w:sz w:val="22"/>
          <w:szCs w:val="22"/>
        </w:rPr>
        <w:t xml:space="preserve">na základě </w:t>
      </w:r>
      <w:r w:rsidR="002D0163" w:rsidRPr="008A0150">
        <w:rPr>
          <w:rFonts w:cs="Arial"/>
          <w:b w:val="0"/>
          <w:iCs/>
          <w:sz w:val="22"/>
          <w:szCs w:val="22"/>
        </w:rPr>
        <w:t>plnění smlouvy</w:t>
      </w:r>
      <w:r w:rsidRPr="008A0150">
        <w:rPr>
          <w:rFonts w:cs="Arial"/>
          <w:b w:val="0"/>
          <w:iCs/>
          <w:sz w:val="22"/>
          <w:szCs w:val="22"/>
        </w:rPr>
        <w:t xml:space="preserve">. </w:t>
      </w:r>
      <w:r w:rsidR="002D0163" w:rsidRPr="008A0150">
        <w:rPr>
          <w:rFonts w:cs="Arial"/>
          <w:b w:val="0"/>
          <w:iCs/>
          <w:sz w:val="22"/>
          <w:szCs w:val="22"/>
        </w:rPr>
        <w:t>Výjimečně jsou osobní údaje zpracovány na základě s</w:t>
      </w:r>
      <w:r w:rsidRPr="008A0150">
        <w:rPr>
          <w:rFonts w:cs="Arial"/>
          <w:b w:val="0"/>
          <w:iCs/>
          <w:sz w:val="22"/>
          <w:szCs w:val="22"/>
        </w:rPr>
        <w:t>ouhlas</w:t>
      </w:r>
      <w:r w:rsidR="002D0163" w:rsidRPr="008A0150">
        <w:rPr>
          <w:rFonts w:cs="Arial"/>
          <w:b w:val="0"/>
          <w:iCs/>
          <w:sz w:val="22"/>
          <w:szCs w:val="22"/>
        </w:rPr>
        <w:t>u</w:t>
      </w:r>
      <w:r w:rsidRPr="008A0150">
        <w:rPr>
          <w:rFonts w:cs="Arial"/>
          <w:b w:val="0"/>
          <w:iCs/>
          <w:sz w:val="22"/>
          <w:szCs w:val="22"/>
        </w:rPr>
        <w:t xml:space="preserve"> subjektu údajů</w:t>
      </w:r>
      <w:r w:rsidR="002D0163" w:rsidRPr="008A0150">
        <w:rPr>
          <w:rFonts w:cs="Arial"/>
          <w:b w:val="0"/>
          <w:iCs/>
          <w:sz w:val="22"/>
          <w:szCs w:val="22"/>
        </w:rPr>
        <w:t xml:space="preserve">, který </w:t>
      </w:r>
      <w:r w:rsidRPr="008A0150">
        <w:rPr>
          <w:rFonts w:cs="Arial"/>
          <w:b w:val="0"/>
          <w:iCs/>
          <w:sz w:val="22"/>
          <w:szCs w:val="22"/>
        </w:rPr>
        <w:t xml:space="preserve">musí být </w:t>
      </w:r>
      <w:r w:rsidR="008A0150" w:rsidRPr="008A0150">
        <w:rPr>
          <w:rFonts w:cs="Arial"/>
          <w:b w:val="0"/>
          <w:iCs/>
          <w:sz w:val="22"/>
          <w:szCs w:val="22"/>
        </w:rPr>
        <w:t xml:space="preserve">svobodný, </w:t>
      </w:r>
      <w:r w:rsidRPr="008A0150">
        <w:rPr>
          <w:rFonts w:cs="Arial"/>
          <w:b w:val="0"/>
          <w:iCs/>
          <w:sz w:val="22"/>
          <w:szCs w:val="22"/>
        </w:rPr>
        <w:t>informovaný, konkrétní</w:t>
      </w:r>
      <w:r w:rsidR="008A0150" w:rsidRPr="008A0150">
        <w:rPr>
          <w:rFonts w:cs="Arial"/>
          <w:b w:val="0"/>
          <w:iCs/>
          <w:sz w:val="22"/>
          <w:szCs w:val="22"/>
        </w:rPr>
        <w:t xml:space="preserve"> a nevymahatelný.</w:t>
      </w:r>
    </w:p>
    <w:p w14:paraId="041EC8E7" w14:textId="77777777" w:rsidR="00891F7A" w:rsidRPr="008A0150" w:rsidRDefault="00891F7A" w:rsidP="00891F7A">
      <w:pPr>
        <w:spacing w:after="0" w:line="240" w:lineRule="auto"/>
        <w:jc w:val="both"/>
        <w:rPr>
          <w:rFonts w:cs="Arial"/>
          <w:b w:val="0"/>
          <w:iCs/>
          <w:sz w:val="22"/>
          <w:szCs w:val="22"/>
        </w:rPr>
      </w:pPr>
    </w:p>
    <w:p w14:paraId="2C0DED1B" w14:textId="77777777" w:rsidR="00554F60" w:rsidRPr="008A0150" w:rsidRDefault="00554F60" w:rsidP="00554F60">
      <w:pPr>
        <w:spacing w:after="0" w:line="240" w:lineRule="auto"/>
        <w:jc w:val="both"/>
        <w:rPr>
          <w:rFonts w:cs="Arial"/>
          <w:b w:val="0"/>
          <w:iCs/>
          <w:sz w:val="22"/>
          <w:szCs w:val="22"/>
        </w:rPr>
      </w:pPr>
      <w:r w:rsidRPr="00B40811">
        <w:rPr>
          <w:rFonts w:cs="Arial"/>
          <w:b w:val="0"/>
          <w:iCs/>
          <w:sz w:val="22"/>
          <w:szCs w:val="22"/>
        </w:rPr>
        <w:t>Osobní údaje může obecní úřad zpracovávat také na základě veřejného zájmu dle článku 6 odst.</w:t>
      </w:r>
      <w:r w:rsidR="008A0150">
        <w:rPr>
          <w:rFonts w:cs="Arial"/>
          <w:b w:val="0"/>
          <w:iCs/>
          <w:sz w:val="22"/>
          <w:szCs w:val="22"/>
        </w:rPr>
        <w:t> </w:t>
      </w:r>
      <w:r w:rsidRPr="00B40811">
        <w:rPr>
          <w:rFonts w:cs="Arial"/>
          <w:b w:val="0"/>
          <w:iCs/>
          <w:sz w:val="22"/>
          <w:szCs w:val="22"/>
        </w:rPr>
        <w:t>1</w:t>
      </w:r>
      <w:r w:rsidR="008A0150">
        <w:rPr>
          <w:rFonts w:cs="Arial"/>
          <w:b w:val="0"/>
          <w:iCs/>
          <w:sz w:val="22"/>
          <w:szCs w:val="22"/>
        </w:rPr>
        <w:t> </w:t>
      </w:r>
      <w:r w:rsidRPr="00B40811">
        <w:rPr>
          <w:rFonts w:cs="Arial"/>
          <w:b w:val="0"/>
          <w:iCs/>
          <w:sz w:val="22"/>
          <w:szCs w:val="22"/>
        </w:rPr>
        <w:t>písm.</w:t>
      </w:r>
      <w:r w:rsidR="008A0150">
        <w:rPr>
          <w:rFonts w:cs="Arial"/>
          <w:b w:val="0"/>
          <w:iCs/>
          <w:sz w:val="22"/>
          <w:szCs w:val="22"/>
        </w:rPr>
        <w:t> </w:t>
      </w:r>
      <w:r w:rsidRPr="00B40811">
        <w:rPr>
          <w:rFonts w:cs="Arial"/>
          <w:b w:val="0"/>
          <w:iCs/>
          <w:sz w:val="22"/>
          <w:szCs w:val="22"/>
        </w:rPr>
        <w:t>c) GDPR. V rámci akcí pořádaných Obcí mohou být pořizovány obrazové a zvukové záznamy za účelem prezentace organizátora akce. Obec nenese odpovědnost za záznamy pořízené a zveřejněné jinými subjekty.</w:t>
      </w:r>
    </w:p>
    <w:p w14:paraId="2D4DFE93" w14:textId="77777777" w:rsidR="00554F60" w:rsidRPr="00B40811" w:rsidRDefault="00554F60" w:rsidP="00554F60">
      <w:pPr>
        <w:spacing w:after="0" w:line="240" w:lineRule="auto"/>
        <w:jc w:val="both"/>
        <w:rPr>
          <w:rFonts w:cs="Arial"/>
          <w:b w:val="0"/>
          <w:iCs/>
          <w:sz w:val="22"/>
          <w:szCs w:val="22"/>
        </w:rPr>
      </w:pPr>
    </w:p>
    <w:p w14:paraId="242C181C" w14:textId="77777777" w:rsidR="00B40811" w:rsidRDefault="002D0163" w:rsidP="008A0150">
      <w:pPr>
        <w:spacing w:after="0" w:line="240" w:lineRule="auto"/>
        <w:jc w:val="both"/>
        <w:rPr>
          <w:rFonts w:cs="Arial"/>
          <w:b w:val="0"/>
          <w:iCs/>
          <w:sz w:val="22"/>
          <w:szCs w:val="22"/>
        </w:rPr>
      </w:pPr>
      <w:r w:rsidRPr="008A0150">
        <w:rPr>
          <w:rFonts w:cs="Arial"/>
          <w:b w:val="0"/>
          <w:iCs/>
          <w:sz w:val="22"/>
          <w:szCs w:val="22"/>
        </w:rPr>
        <w:t xml:space="preserve">Obec (starosta) </w:t>
      </w:r>
      <w:r w:rsidR="00891F7A" w:rsidRPr="008A0150">
        <w:rPr>
          <w:rFonts w:cs="Arial"/>
          <w:b w:val="0"/>
          <w:iCs/>
          <w:sz w:val="22"/>
          <w:szCs w:val="22"/>
        </w:rPr>
        <w:t xml:space="preserve">důsledně zakazuje předávání osobních údajů třetím osobám soukromého práva. Obdobně se postupuje i u osobních údajů zaměstnanců </w:t>
      </w:r>
      <w:r w:rsidR="008A0150">
        <w:rPr>
          <w:rFonts w:cs="Arial"/>
          <w:b w:val="0"/>
          <w:iCs/>
          <w:sz w:val="22"/>
          <w:szCs w:val="22"/>
        </w:rPr>
        <w:t xml:space="preserve">obce. </w:t>
      </w:r>
      <w:r w:rsidR="00B40811" w:rsidRPr="00B40811">
        <w:rPr>
          <w:rFonts w:cs="Arial"/>
          <w:b w:val="0"/>
          <w:iCs/>
          <w:sz w:val="22"/>
          <w:szCs w:val="22"/>
        </w:rPr>
        <w:t xml:space="preserve">Osobní údaje subjektu údajů (občan, </w:t>
      </w:r>
      <w:r w:rsidR="00C9186D" w:rsidRPr="008A0150">
        <w:rPr>
          <w:rFonts w:cs="Arial"/>
          <w:b w:val="0"/>
          <w:iCs/>
          <w:sz w:val="22"/>
          <w:szCs w:val="22"/>
        </w:rPr>
        <w:t>obec</w:t>
      </w:r>
      <w:r w:rsidR="00B40811" w:rsidRPr="00B40811">
        <w:rPr>
          <w:rFonts w:cs="Arial"/>
          <w:b w:val="0"/>
          <w:iCs/>
          <w:sz w:val="22"/>
          <w:szCs w:val="22"/>
        </w:rPr>
        <w:t>, zaměstnanec) jsou přístupné co nejmenšímu počtu osob.</w:t>
      </w:r>
    </w:p>
    <w:p w14:paraId="4AA5A152" w14:textId="77777777" w:rsidR="008A0150" w:rsidRPr="008A0150" w:rsidRDefault="008A0150" w:rsidP="008A0150">
      <w:pPr>
        <w:spacing w:after="0" w:line="240" w:lineRule="auto"/>
        <w:jc w:val="both"/>
        <w:rPr>
          <w:rFonts w:cs="Arial"/>
          <w:b w:val="0"/>
          <w:iCs/>
          <w:sz w:val="22"/>
          <w:szCs w:val="22"/>
        </w:rPr>
      </w:pPr>
    </w:p>
    <w:p w14:paraId="4F2A94A4" w14:textId="77777777" w:rsidR="000353E7" w:rsidRPr="00526C88" w:rsidRDefault="00526C88" w:rsidP="00526C88">
      <w:pPr>
        <w:pStyle w:val="Odstavecseseznamem"/>
        <w:numPr>
          <w:ilvl w:val="0"/>
          <w:numId w:val="9"/>
        </w:numPr>
        <w:tabs>
          <w:tab w:val="left" w:pos="284"/>
        </w:tabs>
        <w:spacing w:after="0" w:line="240" w:lineRule="auto"/>
        <w:ind w:left="284" w:hanging="284"/>
        <w:rPr>
          <w:rFonts w:cs="Arial"/>
          <w:b/>
          <w:szCs w:val="20"/>
        </w:rPr>
      </w:pPr>
      <w:r>
        <w:rPr>
          <w:rFonts w:cs="Arial"/>
          <w:b/>
          <w:szCs w:val="20"/>
        </w:rPr>
        <w:t xml:space="preserve">JAKÉ </w:t>
      </w:r>
      <w:r w:rsidRPr="00526C88">
        <w:rPr>
          <w:rFonts w:cs="Arial"/>
          <w:b/>
          <w:szCs w:val="20"/>
        </w:rPr>
        <w:t>OSOBNÍ ÚDAJE</w:t>
      </w:r>
      <w:r>
        <w:rPr>
          <w:rFonts w:cs="Arial"/>
          <w:b/>
          <w:szCs w:val="20"/>
        </w:rPr>
        <w:t xml:space="preserve"> OBEC SHROMAŽĎUJE</w:t>
      </w:r>
    </w:p>
    <w:p w14:paraId="2F9526DB" w14:textId="77777777" w:rsidR="000353E7" w:rsidRPr="00CA0D37" w:rsidRDefault="000353E7" w:rsidP="000353E7">
      <w:pPr>
        <w:spacing w:after="0" w:line="240" w:lineRule="auto"/>
        <w:jc w:val="both"/>
        <w:rPr>
          <w:sz w:val="20"/>
          <w:szCs w:val="20"/>
        </w:rPr>
      </w:pPr>
    </w:p>
    <w:p w14:paraId="080059C8" w14:textId="77777777" w:rsidR="00526C88" w:rsidRPr="008A0150" w:rsidRDefault="00526C88" w:rsidP="000353E7">
      <w:pPr>
        <w:spacing w:after="0" w:line="240" w:lineRule="auto"/>
        <w:jc w:val="both"/>
        <w:rPr>
          <w:b w:val="0"/>
          <w:sz w:val="22"/>
          <w:szCs w:val="22"/>
        </w:rPr>
      </w:pPr>
      <w:r w:rsidRPr="008A0150">
        <w:rPr>
          <w:b w:val="0"/>
          <w:sz w:val="22"/>
          <w:szCs w:val="22"/>
        </w:rPr>
        <w:t>Obec shromažďuje zejména tyto osobní údaje:</w:t>
      </w:r>
    </w:p>
    <w:p w14:paraId="1081064E" w14:textId="77777777" w:rsidR="00526C88" w:rsidRPr="008A0150" w:rsidRDefault="00526C88" w:rsidP="000353E7">
      <w:pPr>
        <w:spacing w:after="0" w:line="240" w:lineRule="auto"/>
        <w:jc w:val="both"/>
        <w:rPr>
          <w:sz w:val="22"/>
          <w:szCs w:val="22"/>
        </w:rPr>
      </w:pPr>
    </w:p>
    <w:p w14:paraId="40DB9E1A" w14:textId="77777777" w:rsidR="000353E7" w:rsidRPr="008A0150" w:rsidRDefault="000353E7" w:rsidP="000353E7">
      <w:pPr>
        <w:spacing w:after="0" w:line="240" w:lineRule="auto"/>
        <w:jc w:val="both"/>
        <w:rPr>
          <w:b w:val="0"/>
          <w:sz w:val="22"/>
          <w:szCs w:val="22"/>
        </w:rPr>
      </w:pPr>
      <w:r w:rsidRPr="008A0150">
        <w:rPr>
          <w:sz w:val="22"/>
          <w:szCs w:val="22"/>
        </w:rPr>
        <w:t xml:space="preserve">Identifikační </w:t>
      </w:r>
      <w:proofErr w:type="gramStart"/>
      <w:r w:rsidRPr="008A0150">
        <w:rPr>
          <w:sz w:val="22"/>
          <w:szCs w:val="22"/>
        </w:rPr>
        <w:t>údaje</w:t>
      </w:r>
      <w:r w:rsidRPr="008A0150">
        <w:rPr>
          <w:b w:val="0"/>
          <w:sz w:val="22"/>
          <w:szCs w:val="22"/>
        </w:rPr>
        <w:t xml:space="preserve"> - osobní</w:t>
      </w:r>
      <w:proofErr w:type="gramEnd"/>
      <w:r w:rsidRPr="008A0150">
        <w:rPr>
          <w:b w:val="0"/>
          <w:sz w:val="22"/>
          <w:szCs w:val="22"/>
        </w:rPr>
        <w:t xml:space="preserve"> údaje zpracovávané za účelem jednoznačné a nezaměnitelné identifikace osoby. Jedná se o jméno, příjmení, rodné číslo, datum narození, adresu trvalého pobytu, podpis. </w:t>
      </w:r>
    </w:p>
    <w:p w14:paraId="444D1506" w14:textId="77777777" w:rsidR="000353E7" w:rsidRPr="008A0150" w:rsidRDefault="000353E7" w:rsidP="000353E7">
      <w:pPr>
        <w:spacing w:after="0" w:line="240" w:lineRule="auto"/>
        <w:jc w:val="both"/>
        <w:rPr>
          <w:b w:val="0"/>
          <w:sz w:val="22"/>
          <w:szCs w:val="22"/>
        </w:rPr>
      </w:pPr>
    </w:p>
    <w:p w14:paraId="5C2C6F41" w14:textId="77777777" w:rsidR="000353E7" w:rsidRDefault="000353E7" w:rsidP="000353E7">
      <w:pPr>
        <w:spacing w:after="0" w:line="240" w:lineRule="auto"/>
        <w:jc w:val="both"/>
        <w:rPr>
          <w:b w:val="0"/>
          <w:sz w:val="22"/>
          <w:szCs w:val="22"/>
        </w:rPr>
      </w:pPr>
      <w:r w:rsidRPr="008A0150">
        <w:rPr>
          <w:sz w:val="22"/>
          <w:szCs w:val="22"/>
        </w:rPr>
        <w:t xml:space="preserve">Kontaktní </w:t>
      </w:r>
      <w:proofErr w:type="gramStart"/>
      <w:r w:rsidRPr="008A0150">
        <w:rPr>
          <w:sz w:val="22"/>
          <w:szCs w:val="22"/>
        </w:rPr>
        <w:t>údaje</w:t>
      </w:r>
      <w:r w:rsidRPr="008A0150">
        <w:rPr>
          <w:b w:val="0"/>
          <w:sz w:val="22"/>
          <w:szCs w:val="22"/>
        </w:rPr>
        <w:t xml:space="preserve"> - Jedná</w:t>
      </w:r>
      <w:proofErr w:type="gramEnd"/>
      <w:r w:rsidRPr="008A0150">
        <w:rPr>
          <w:b w:val="0"/>
          <w:sz w:val="22"/>
          <w:szCs w:val="22"/>
        </w:rPr>
        <w:t xml:space="preserve"> se zejména o kontaktní adresu, telefonní číslo, e-mailovou adresu a další obdobné informace.</w:t>
      </w:r>
    </w:p>
    <w:p w14:paraId="2FB4F5EB" w14:textId="77777777" w:rsidR="008A0150" w:rsidRPr="008A0150" w:rsidRDefault="008A0150" w:rsidP="000353E7">
      <w:pPr>
        <w:spacing w:after="0" w:line="240" w:lineRule="auto"/>
        <w:jc w:val="both"/>
        <w:rPr>
          <w:b w:val="0"/>
          <w:sz w:val="22"/>
          <w:szCs w:val="22"/>
        </w:rPr>
      </w:pPr>
    </w:p>
    <w:p w14:paraId="4C4B0206" w14:textId="77777777" w:rsidR="00B40811" w:rsidRPr="00B40811" w:rsidRDefault="00554F60" w:rsidP="00554F60">
      <w:pPr>
        <w:pStyle w:val="Odstavecseseznamem"/>
        <w:numPr>
          <w:ilvl w:val="0"/>
          <w:numId w:val="9"/>
        </w:numPr>
        <w:tabs>
          <w:tab w:val="left" w:pos="284"/>
        </w:tabs>
        <w:spacing w:after="0" w:line="240" w:lineRule="auto"/>
        <w:ind w:left="284" w:hanging="284"/>
        <w:rPr>
          <w:rFonts w:cs="Arial"/>
          <w:b/>
          <w:szCs w:val="20"/>
        </w:rPr>
      </w:pPr>
      <w:r w:rsidRPr="00B40811">
        <w:rPr>
          <w:rFonts w:cs="Arial"/>
          <w:b/>
          <w:szCs w:val="20"/>
        </w:rPr>
        <w:lastRenderedPageBreak/>
        <w:t>PRÁVA SUBJEKTŮ ÚDAJŮ</w:t>
      </w:r>
    </w:p>
    <w:p w14:paraId="74998F38" w14:textId="77777777" w:rsidR="00526C88" w:rsidRDefault="00526C88" w:rsidP="00526C88">
      <w:pPr>
        <w:spacing w:after="0" w:line="240" w:lineRule="auto"/>
        <w:jc w:val="both"/>
        <w:rPr>
          <w:rFonts w:cs="Arial"/>
          <w:sz w:val="20"/>
          <w:szCs w:val="20"/>
        </w:rPr>
      </w:pPr>
    </w:p>
    <w:p w14:paraId="42185EE4" w14:textId="77777777" w:rsidR="00526C88" w:rsidRPr="008A0150" w:rsidRDefault="00526C88" w:rsidP="00526C88">
      <w:pPr>
        <w:spacing w:after="0" w:line="240" w:lineRule="auto"/>
        <w:jc w:val="both"/>
        <w:rPr>
          <w:rFonts w:cs="Arial"/>
          <w:b w:val="0"/>
          <w:sz w:val="22"/>
          <w:szCs w:val="22"/>
        </w:rPr>
      </w:pPr>
      <w:r w:rsidRPr="008A0150">
        <w:rPr>
          <w:rFonts w:cs="Arial"/>
          <w:b w:val="0"/>
          <w:sz w:val="22"/>
          <w:szCs w:val="22"/>
        </w:rPr>
        <w:t xml:space="preserve">V souladu s ustanovením článku </w:t>
      </w:r>
      <w:proofErr w:type="gramStart"/>
      <w:r w:rsidRPr="008A0150">
        <w:rPr>
          <w:rFonts w:cs="Arial"/>
          <w:b w:val="0"/>
          <w:sz w:val="22"/>
          <w:szCs w:val="22"/>
        </w:rPr>
        <w:t>12 – 22</w:t>
      </w:r>
      <w:proofErr w:type="gramEnd"/>
      <w:r w:rsidRPr="008A0150">
        <w:rPr>
          <w:rFonts w:cs="Arial"/>
          <w:b w:val="0"/>
          <w:sz w:val="22"/>
          <w:szCs w:val="22"/>
        </w:rPr>
        <w:t xml:space="preserve"> nařízení GDPR mohou subjekty uplatnit svá práva. Jednotlivá práva se uplatňují písemnou žádostí adresovanou obci, na kterou je obec povinna zareagovat bez zbytečného odkladu, nejpozději však do jednoho měsíce od doručení žádosti. Ve výjimečných případech je obec oprávněna lhůtu pro vyřízení žádosti prodloužit nejvýše o dva měsíce. V souladu s uvedenými ustanoveními máte právo uplatnit tato práva:</w:t>
      </w:r>
    </w:p>
    <w:p w14:paraId="3BFD1AEF" w14:textId="77777777" w:rsidR="00C3249A" w:rsidRPr="008A0150" w:rsidRDefault="00C3249A" w:rsidP="00C3249A">
      <w:pPr>
        <w:pStyle w:val="Odstavecseseznamem"/>
        <w:numPr>
          <w:ilvl w:val="0"/>
          <w:numId w:val="6"/>
        </w:numPr>
        <w:spacing w:after="0" w:line="240" w:lineRule="auto"/>
        <w:jc w:val="both"/>
        <w:rPr>
          <w:rFonts w:cs="Arial"/>
        </w:rPr>
      </w:pPr>
      <w:r w:rsidRPr="008A0150">
        <w:rPr>
          <w:rFonts w:cs="Arial"/>
          <w:b/>
        </w:rPr>
        <w:t>Právo na přístup k osobním údajům (čl. 15 nařízení GDPR)</w:t>
      </w:r>
      <w:r w:rsidRPr="008A0150">
        <w:rPr>
          <w:rFonts w:cs="Arial"/>
        </w:rPr>
        <w:t>: subjekty mohou požadovat informace o tom, jaké údaje o nich obec zpracovává.</w:t>
      </w:r>
    </w:p>
    <w:p w14:paraId="77FF0EF3" w14:textId="77777777" w:rsidR="00C3249A" w:rsidRPr="008A0150" w:rsidRDefault="00C3249A" w:rsidP="00C3249A">
      <w:pPr>
        <w:pStyle w:val="Odstavecseseznamem"/>
        <w:numPr>
          <w:ilvl w:val="0"/>
          <w:numId w:val="6"/>
        </w:numPr>
        <w:spacing w:after="0" w:line="240" w:lineRule="auto"/>
        <w:jc w:val="both"/>
        <w:rPr>
          <w:rFonts w:cs="Arial"/>
        </w:rPr>
      </w:pPr>
      <w:r w:rsidRPr="0015571C">
        <w:rPr>
          <w:rFonts w:cs="Arial"/>
          <w:b/>
        </w:rPr>
        <w:t>Právo na opravu osobních údajů (čl. 16 nařízení GDPR):</w:t>
      </w:r>
      <w:r w:rsidRPr="008A0150">
        <w:rPr>
          <w:rFonts w:cs="Arial"/>
        </w:rPr>
        <w:t xml:space="preserve"> subjekty mají právo požádat o opravu neúplných či nesprávných osobních údajů, které se jich týkají. Tím není dotčena povinnost zaměstnanců hlásit zaměstnavateli změny týkající se jejich osobních údajů a uvádět zaměstnavateli správné a úplné osobní údaje potřebné k realizaci práv a povinností z pracovní smlouvy.</w:t>
      </w:r>
    </w:p>
    <w:p w14:paraId="0EED6F1A" w14:textId="77777777" w:rsidR="00C3249A" w:rsidRPr="008A0150" w:rsidRDefault="00C3249A" w:rsidP="00C3249A">
      <w:pPr>
        <w:pStyle w:val="Odstavecseseznamem"/>
        <w:numPr>
          <w:ilvl w:val="0"/>
          <w:numId w:val="6"/>
        </w:numPr>
        <w:spacing w:after="0" w:line="240" w:lineRule="auto"/>
        <w:jc w:val="both"/>
        <w:rPr>
          <w:rFonts w:cs="Arial"/>
        </w:rPr>
      </w:pPr>
      <w:r w:rsidRPr="0015571C">
        <w:rPr>
          <w:rFonts w:cs="Arial"/>
          <w:b/>
        </w:rPr>
        <w:t>Právo na výmaz osobních údajů (čl. 17 nařízení GDPR):</w:t>
      </w:r>
      <w:r w:rsidRPr="008A0150">
        <w:rPr>
          <w:rFonts w:cs="Arial"/>
        </w:rPr>
        <w:t xml:space="preserve"> V případě, že má subjekt za to, že zpracování osobních údajů týkajících se jeho osoby není oprávněné, může požádat o výmaz osobních údajů, které jsou dle jeho názoru zpracovávány v rozporu s nařízením GDPR.</w:t>
      </w:r>
    </w:p>
    <w:p w14:paraId="45CBDE6F" w14:textId="77777777" w:rsidR="00C3249A" w:rsidRPr="008A0150" w:rsidRDefault="00C3249A" w:rsidP="00C3249A">
      <w:pPr>
        <w:pStyle w:val="Odstavecseseznamem"/>
        <w:numPr>
          <w:ilvl w:val="0"/>
          <w:numId w:val="6"/>
        </w:numPr>
        <w:spacing w:after="0" w:line="240" w:lineRule="auto"/>
        <w:jc w:val="both"/>
        <w:rPr>
          <w:rFonts w:cs="Arial"/>
        </w:rPr>
      </w:pPr>
      <w:r w:rsidRPr="0015571C">
        <w:rPr>
          <w:rFonts w:cs="Arial"/>
          <w:b/>
        </w:rPr>
        <w:t>Právo na omezení zpracování osobních údajů (čl. 18 a 19 nařízení GDPR):</w:t>
      </w:r>
      <w:r w:rsidRPr="008A0150">
        <w:rPr>
          <w:rFonts w:cs="Arial"/>
        </w:rPr>
        <w:t xml:space="preserve"> Pokud má subjekt za to, že by mělo dojít k omezení zpracování jeho osobních údajů, zejm. z důvodu, že zpracování těchto osobních údajů probíhá ze strany Obce v rozporu se zákonem.</w:t>
      </w:r>
    </w:p>
    <w:p w14:paraId="392125B0" w14:textId="77777777" w:rsidR="00C3249A" w:rsidRPr="008A0150" w:rsidRDefault="00C3249A" w:rsidP="00C3249A">
      <w:pPr>
        <w:pStyle w:val="Odstavecseseznamem"/>
        <w:numPr>
          <w:ilvl w:val="0"/>
          <w:numId w:val="6"/>
        </w:numPr>
        <w:spacing w:after="0" w:line="240" w:lineRule="auto"/>
        <w:jc w:val="both"/>
        <w:rPr>
          <w:rFonts w:cs="Arial"/>
        </w:rPr>
      </w:pPr>
      <w:r w:rsidRPr="0015571C">
        <w:rPr>
          <w:rFonts w:cs="Arial"/>
          <w:b/>
        </w:rPr>
        <w:t>Právo na přenositelnost osobních údajů (čl. 20 nařízení GDPR):</w:t>
      </w:r>
      <w:r w:rsidRPr="008A0150">
        <w:rPr>
          <w:rFonts w:cs="Arial"/>
        </w:rPr>
        <w:t xml:space="preserve"> Osobní údaje subjektů zpracovávané automatizovaně na základě jejich souhlasu či na základě právního titulu plnění smlouvy mohou být na žádost přeneseny jinému správci. K takové situace zatím v obci nedochází.</w:t>
      </w:r>
    </w:p>
    <w:p w14:paraId="47AF90DA" w14:textId="77777777" w:rsidR="00C3249A" w:rsidRPr="008A0150" w:rsidRDefault="00C3249A" w:rsidP="00C3249A">
      <w:pPr>
        <w:pStyle w:val="Odstavecseseznamem"/>
        <w:numPr>
          <w:ilvl w:val="0"/>
          <w:numId w:val="6"/>
        </w:numPr>
        <w:spacing w:after="0" w:line="240" w:lineRule="auto"/>
        <w:jc w:val="both"/>
        <w:rPr>
          <w:rFonts w:cs="Arial"/>
        </w:rPr>
      </w:pPr>
      <w:r w:rsidRPr="0015571C">
        <w:rPr>
          <w:rFonts w:cs="Arial"/>
          <w:b/>
        </w:rPr>
        <w:t>Právo vznést námitku proti zpracování osobních údajů (čl. 21 nařízení GDPR)</w:t>
      </w:r>
      <w:r w:rsidRPr="008A0150">
        <w:rPr>
          <w:rFonts w:cs="Arial"/>
        </w:rPr>
        <w:t xml:space="preserve">: V případech zpracování osobních údajů subjektů na základě právního titulu oprávněného zájmu mají subjekty právo vznést námitku proti zpracování. V takovém případě Obec provede balanční test, ve kterém porovná protichůdné zájmy, a vznesenou námitku vyhodnotí. </w:t>
      </w:r>
    </w:p>
    <w:p w14:paraId="3554D2B6" w14:textId="77777777" w:rsidR="00526C88" w:rsidRPr="008A0150" w:rsidRDefault="00526C88" w:rsidP="00526C88">
      <w:pPr>
        <w:spacing w:before="100" w:beforeAutospacing="1" w:after="100" w:afterAutospacing="1" w:line="240" w:lineRule="auto"/>
        <w:jc w:val="both"/>
        <w:rPr>
          <w:rFonts w:cs="Arial"/>
          <w:b w:val="0"/>
          <w:sz w:val="22"/>
          <w:szCs w:val="22"/>
        </w:rPr>
      </w:pPr>
      <w:r w:rsidRPr="008A0150">
        <w:rPr>
          <w:rFonts w:cs="Arial"/>
          <w:b w:val="0"/>
          <w:sz w:val="22"/>
          <w:szCs w:val="22"/>
        </w:rPr>
        <w:t xml:space="preserve">S uplatněním všech svých práv se můžete obracet přímo na organizaci, a to buď písemně do sídla obce, nebo prostřednictvím e-mailové adresy </w:t>
      </w:r>
      <w:r w:rsidR="000E7775">
        <w:rPr>
          <w:rFonts w:cs="Arial"/>
          <w:b w:val="0"/>
          <w:sz w:val="22"/>
          <w:szCs w:val="22"/>
        </w:rPr>
        <w:t>posta</w:t>
      </w:r>
      <w:r w:rsidR="0085596C" w:rsidRPr="0085596C">
        <w:rPr>
          <w:rFonts w:cs="Arial"/>
          <w:b w:val="0"/>
          <w:sz w:val="22"/>
          <w:szCs w:val="22"/>
        </w:rPr>
        <w:t>@</w:t>
      </w:r>
      <w:r w:rsidR="000E7775">
        <w:rPr>
          <w:rFonts w:cs="Arial"/>
          <w:b w:val="0"/>
          <w:sz w:val="22"/>
          <w:szCs w:val="22"/>
        </w:rPr>
        <w:t>mestocernovice</w:t>
      </w:r>
      <w:r w:rsidR="0085596C" w:rsidRPr="0085596C">
        <w:rPr>
          <w:rFonts w:cs="Arial"/>
          <w:b w:val="0"/>
          <w:sz w:val="22"/>
          <w:szCs w:val="22"/>
        </w:rPr>
        <w:t>.cz</w:t>
      </w:r>
      <w:r w:rsidRPr="00F11110">
        <w:rPr>
          <w:rFonts w:cs="Arial"/>
          <w:b w:val="0"/>
          <w:sz w:val="22"/>
          <w:szCs w:val="22"/>
        </w:rPr>
        <w:t>.</w:t>
      </w:r>
      <w:r w:rsidRPr="008A0150">
        <w:rPr>
          <w:rFonts w:cs="Arial"/>
          <w:b w:val="0"/>
          <w:sz w:val="22"/>
          <w:szCs w:val="22"/>
        </w:rPr>
        <w:t xml:space="preserve"> Obracet se můžete rovněž na osobu pověřence, jehož kontaktní údaje jsou uvedeny v úvodním ustanovení tohoto dokumentu. </w:t>
      </w:r>
      <w:r w:rsidRPr="00B40811">
        <w:rPr>
          <w:rFonts w:cs="Arial"/>
          <w:b w:val="0"/>
          <w:sz w:val="22"/>
          <w:szCs w:val="22"/>
        </w:rPr>
        <w:t>V případě, že Váš požadavek na poskytnutí těchto informací bude zjevně bezdůvodný nebo nepřiměřený, zejména opakovaný v krátké době, můžeme požadovat úhradu přiměřených nákladů.</w:t>
      </w:r>
    </w:p>
    <w:p w14:paraId="12246FF4" w14:textId="77777777" w:rsidR="00526C88" w:rsidRPr="008A0150" w:rsidRDefault="00526C88" w:rsidP="00526C88">
      <w:pPr>
        <w:spacing w:after="0" w:line="240" w:lineRule="auto"/>
        <w:jc w:val="both"/>
        <w:rPr>
          <w:rFonts w:cs="Arial"/>
          <w:b w:val="0"/>
          <w:sz w:val="22"/>
          <w:szCs w:val="22"/>
        </w:rPr>
      </w:pPr>
      <w:r w:rsidRPr="008A0150">
        <w:rPr>
          <w:rFonts w:cs="Arial"/>
          <w:b w:val="0"/>
          <w:sz w:val="22"/>
          <w:szCs w:val="22"/>
        </w:rPr>
        <w:t>Pokud máte za to, že dochází ke zpracování osobních údajů v rozporu s nařízením GDPR, můžete podat stížnost u dozorového úřadu, přičemž není omezeno ani vaše právo na soudní ochranu. Dozorovým úřadem je Úřad pro ochranu osobních údajů, IČO: 70837627, se sídlem Pplk. Sochora 27, 170 00 Praha 7.</w:t>
      </w:r>
    </w:p>
    <w:p w14:paraId="1AE7A355" w14:textId="77777777" w:rsidR="00526C88" w:rsidRPr="008A0150" w:rsidRDefault="00526C88" w:rsidP="00526C88">
      <w:pPr>
        <w:pStyle w:val="Styl4"/>
        <w:ind w:left="0" w:firstLine="0"/>
        <w:jc w:val="both"/>
        <w:rPr>
          <w:rFonts w:eastAsiaTheme="minorHAnsi" w:cstheme="minorBidi"/>
        </w:rPr>
      </w:pPr>
    </w:p>
    <w:p w14:paraId="4371B67E" w14:textId="77777777" w:rsidR="00526C88" w:rsidRDefault="00526C88" w:rsidP="00526C88">
      <w:pPr>
        <w:spacing w:after="0" w:line="240" w:lineRule="auto"/>
        <w:jc w:val="both"/>
        <w:rPr>
          <w:sz w:val="20"/>
          <w:szCs w:val="20"/>
        </w:rPr>
      </w:pPr>
    </w:p>
    <w:p w14:paraId="7C72C59A" w14:textId="77777777" w:rsidR="0015571C" w:rsidRPr="00CA0D37" w:rsidRDefault="0015571C" w:rsidP="00526C88">
      <w:pPr>
        <w:spacing w:after="0" w:line="240" w:lineRule="auto"/>
        <w:jc w:val="both"/>
        <w:rPr>
          <w:sz w:val="20"/>
          <w:szCs w:val="20"/>
        </w:rPr>
      </w:pPr>
    </w:p>
    <w:p w14:paraId="5A13B03C" w14:textId="77777777" w:rsidR="00526C88" w:rsidRPr="00CA0D37" w:rsidRDefault="00526C88" w:rsidP="00526C88">
      <w:pPr>
        <w:spacing w:after="0" w:line="240" w:lineRule="auto"/>
        <w:jc w:val="both"/>
        <w:rPr>
          <w:sz w:val="20"/>
          <w:szCs w:val="20"/>
        </w:rPr>
      </w:pPr>
    </w:p>
    <w:p w14:paraId="405CE169" w14:textId="77777777" w:rsidR="00526C88" w:rsidRPr="008A0150" w:rsidRDefault="00526C88" w:rsidP="00526C88">
      <w:pPr>
        <w:spacing w:after="0" w:line="240" w:lineRule="auto"/>
        <w:jc w:val="center"/>
        <w:rPr>
          <w:rFonts w:cs="Arial"/>
          <w:sz w:val="22"/>
          <w:szCs w:val="22"/>
        </w:rPr>
      </w:pPr>
      <w:bookmarkStart w:id="0" w:name="_Hlk512184484"/>
      <w:r w:rsidRPr="008A0150">
        <w:rPr>
          <w:rFonts w:cs="Arial"/>
          <w:sz w:val="22"/>
          <w:szCs w:val="22"/>
        </w:rPr>
        <w:t xml:space="preserve">Tyto podmínky jsou účinné </w:t>
      </w:r>
      <w:r w:rsidR="00C3249A" w:rsidRPr="008A0150">
        <w:rPr>
          <w:rFonts w:cs="Arial"/>
          <w:sz w:val="22"/>
          <w:szCs w:val="22"/>
        </w:rPr>
        <w:t>od</w:t>
      </w:r>
      <w:r w:rsidRPr="008A0150">
        <w:rPr>
          <w:rFonts w:cs="Arial"/>
          <w:sz w:val="22"/>
          <w:szCs w:val="22"/>
        </w:rPr>
        <w:t xml:space="preserve"> 25. 5. 2018.</w:t>
      </w:r>
    </w:p>
    <w:p w14:paraId="46405D66" w14:textId="77777777" w:rsidR="00526C88" w:rsidRDefault="00526C88" w:rsidP="00526C88">
      <w:pPr>
        <w:spacing w:after="0" w:line="240" w:lineRule="auto"/>
        <w:jc w:val="center"/>
        <w:rPr>
          <w:rFonts w:cs="Arial"/>
          <w:sz w:val="20"/>
          <w:szCs w:val="20"/>
        </w:rPr>
      </w:pPr>
    </w:p>
    <w:p w14:paraId="2E4BED3E" w14:textId="77777777" w:rsidR="00526C88" w:rsidRDefault="00526C88" w:rsidP="00526C88">
      <w:pPr>
        <w:spacing w:after="0" w:line="240" w:lineRule="auto"/>
        <w:jc w:val="center"/>
        <w:rPr>
          <w:rFonts w:cs="Arial"/>
          <w:sz w:val="20"/>
          <w:szCs w:val="20"/>
        </w:rPr>
      </w:pPr>
    </w:p>
    <w:p w14:paraId="31D93F89" w14:textId="77777777" w:rsidR="00526C88" w:rsidRDefault="00526C88" w:rsidP="00526C88">
      <w:pPr>
        <w:spacing w:after="0" w:line="240" w:lineRule="auto"/>
        <w:jc w:val="center"/>
        <w:rPr>
          <w:rFonts w:cs="Arial"/>
          <w:sz w:val="20"/>
          <w:szCs w:val="20"/>
        </w:rPr>
      </w:pPr>
    </w:p>
    <w:p w14:paraId="766746B4" w14:textId="77777777" w:rsidR="00526C88" w:rsidRDefault="00526C88" w:rsidP="00526C88">
      <w:pPr>
        <w:spacing w:after="0" w:line="240" w:lineRule="auto"/>
        <w:jc w:val="center"/>
        <w:rPr>
          <w:rFonts w:cs="Arial"/>
          <w:sz w:val="20"/>
          <w:szCs w:val="20"/>
        </w:rPr>
      </w:pPr>
    </w:p>
    <w:bookmarkEnd w:id="0"/>
    <w:p w14:paraId="731062B8" w14:textId="77777777" w:rsidR="00526C88" w:rsidRPr="00CA0D37" w:rsidRDefault="00526C88" w:rsidP="00526C88">
      <w:pPr>
        <w:spacing w:after="0" w:line="240" w:lineRule="auto"/>
        <w:jc w:val="both"/>
        <w:rPr>
          <w:sz w:val="20"/>
          <w:szCs w:val="20"/>
        </w:rPr>
      </w:pPr>
    </w:p>
    <w:p w14:paraId="56A82C72" w14:textId="77777777" w:rsidR="003140A3" w:rsidRPr="007C1868" w:rsidRDefault="003140A3" w:rsidP="00526C88">
      <w:pPr>
        <w:pStyle w:val="Bezmezer"/>
        <w:jc w:val="both"/>
        <w:rPr>
          <w:rFonts w:asciiTheme="majorHAnsi" w:hAnsiTheme="majorHAnsi" w:cstheme="majorHAnsi"/>
          <w:sz w:val="24"/>
          <w:szCs w:val="24"/>
        </w:rPr>
      </w:pPr>
    </w:p>
    <w:sectPr w:rsidR="003140A3" w:rsidRPr="007C1868" w:rsidSect="003A54B3">
      <w:pgSz w:w="11906" w:h="16838"/>
      <w:pgMar w:top="1135"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46EFC"/>
    <w:multiLevelType w:val="hybridMultilevel"/>
    <w:tmpl w:val="DA101FF6"/>
    <w:lvl w:ilvl="0" w:tplc="6154408C">
      <w:start w:val="1"/>
      <w:numFmt w:val="decimal"/>
      <w:lvlText w:val="%1."/>
      <w:lvlJc w:val="left"/>
      <w:pPr>
        <w:ind w:left="720" w:hanging="360"/>
      </w:pPr>
      <w:rPr>
        <w:sz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35C44E5E"/>
    <w:multiLevelType w:val="multilevel"/>
    <w:tmpl w:val="6332D4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F224455"/>
    <w:multiLevelType w:val="multilevel"/>
    <w:tmpl w:val="F894F3BC"/>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5A17106"/>
    <w:multiLevelType w:val="multilevel"/>
    <w:tmpl w:val="6DF6E4B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3D12F0F"/>
    <w:multiLevelType w:val="multilevel"/>
    <w:tmpl w:val="4334A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2A3246"/>
    <w:multiLevelType w:val="multilevel"/>
    <w:tmpl w:val="DD56E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86221D"/>
    <w:multiLevelType w:val="multilevel"/>
    <w:tmpl w:val="F2DCA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C425BA"/>
    <w:multiLevelType w:val="multilevel"/>
    <w:tmpl w:val="073AA0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E9734E2"/>
    <w:multiLevelType w:val="multilevel"/>
    <w:tmpl w:val="F2B0DE7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6"/>
  </w:num>
  <w:num w:numId="3">
    <w:abstractNumId w:val="1"/>
  </w:num>
  <w:num w:numId="4">
    <w:abstractNumId w:val="7"/>
  </w:num>
  <w:num w:numId="5">
    <w:abstractNumId w:val="8"/>
  </w:num>
  <w:num w:numId="6">
    <w:abstractNumId w:val="5"/>
  </w:num>
  <w:num w:numId="7">
    <w:abstractNumId w:val="3"/>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811"/>
    <w:rsid w:val="000353E7"/>
    <w:rsid w:val="000E6FEE"/>
    <w:rsid w:val="000E7775"/>
    <w:rsid w:val="00117146"/>
    <w:rsid w:val="0015571C"/>
    <w:rsid w:val="002D0163"/>
    <w:rsid w:val="002D2713"/>
    <w:rsid w:val="003140A3"/>
    <w:rsid w:val="003A54B3"/>
    <w:rsid w:val="00494809"/>
    <w:rsid w:val="00526C88"/>
    <w:rsid w:val="00554F60"/>
    <w:rsid w:val="00577580"/>
    <w:rsid w:val="00692CD5"/>
    <w:rsid w:val="007C1868"/>
    <w:rsid w:val="0085596C"/>
    <w:rsid w:val="00863424"/>
    <w:rsid w:val="00891F7A"/>
    <w:rsid w:val="008A0150"/>
    <w:rsid w:val="00900853"/>
    <w:rsid w:val="00A66962"/>
    <w:rsid w:val="00AC41EE"/>
    <w:rsid w:val="00B40811"/>
    <w:rsid w:val="00BD03D5"/>
    <w:rsid w:val="00C3249A"/>
    <w:rsid w:val="00C9186D"/>
    <w:rsid w:val="00D45039"/>
    <w:rsid w:val="00EE590B"/>
    <w:rsid w:val="00F11110"/>
    <w:rsid w:val="00F16E3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5580A"/>
  <w15:chartTrackingRefBased/>
  <w15:docId w15:val="{C48E63F4-09B7-4D7E-A58E-D884B646E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inorHAnsi"/>
        <w:b/>
        <w:sz w:val="28"/>
        <w:szCs w:val="28"/>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link w:val="Nadpis1Char"/>
    <w:uiPriority w:val="9"/>
    <w:qFormat/>
    <w:rsid w:val="00B40811"/>
    <w:pPr>
      <w:spacing w:before="100" w:beforeAutospacing="1" w:after="100" w:afterAutospacing="1" w:line="240" w:lineRule="auto"/>
      <w:outlineLvl w:val="0"/>
    </w:pPr>
    <w:rPr>
      <w:rFonts w:ascii="Times New Roman" w:eastAsia="Times New Roman" w:hAnsi="Times New Roman" w:cs="Times New Roman"/>
      <w:bCs/>
      <w:kern w:val="36"/>
      <w:sz w:val="48"/>
      <w:szCs w:val="48"/>
      <w:lang w:eastAsia="cs-CZ"/>
    </w:rPr>
  </w:style>
  <w:style w:type="paragraph" w:styleId="Nadpis2">
    <w:name w:val="heading 2"/>
    <w:basedOn w:val="Normln"/>
    <w:link w:val="Nadpis2Char"/>
    <w:uiPriority w:val="9"/>
    <w:qFormat/>
    <w:rsid w:val="00B40811"/>
    <w:pPr>
      <w:spacing w:before="100" w:beforeAutospacing="1" w:after="100" w:afterAutospacing="1" w:line="240" w:lineRule="auto"/>
      <w:outlineLvl w:val="1"/>
    </w:pPr>
    <w:rPr>
      <w:rFonts w:ascii="Times New Roman" w:eastAsia="Times New Roman" w:hAnsi="Times New Roman" w:cs="Times New Roman"/>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B40811"/>
    <w:rPr>
      <w:rFonts w:ascii="Times New Roman" w:eastAsia="Times New Roman" w:hAnsi="Times New Roman" w:cs="Times New Roman"/>
      <w:bCs/>
      <w:kern w:val="36"/>
      <w:sz w:val="48"/>
      <w:szCs w:val="48"/>
      <w:lang w:eastAsia="cs-CZ"/>
    </w:rPr>
  </w:style>
  <w:style w:type="character" w:customStyle="1" w:styleId="Nadpis2Char">
    <w:name w:val="Nadpis 2 Char"/>
    <w:basedOn w:val="Standardnpsmoodstavce"/>
    <w:link w:val="Nadpis2"/>
    <w:uiPriority w:val="9"/>
    <w:rsid w:val="00B40811"/>
    <w:rPr>
      <w:rFonts w:ascii="Times New Roman" w:eastAsia="Times New Roman" w:hAnsi="Times New Roman" w:cs="Times New Roman"/>
      <w:bCs/>
      <w:sz w:val="36"/>
      <w:szCs w:val="36"/>
      <w:lang w:eastAsia="cs-CZ"/>
    </w:rPr>
  </w:style>
  <w:style w:type="character" w:styleId="Zdraznn">
    <w:name w:val="Emphasis"/>
    <w:basedOn w:val="Standardnpsmoodstavce"/>
    <w:uiPriority w:val="20"/>
    <w:qFormat/>
    <w:rsid w:val="00B40811"/>
    <w:rPr>
      <w:i/>
      <w:iCs/>
    </w:rPr>
  </w:style>
  <w:style w:type="paragraph" w:styleId="Normlnweb">
    <w:name w:val="Normal (Web)"/>
    <w:basedOn w:val="Normln"/>
    <w:uiPriority w:val="99"/>
    <w:semiHidden/>
    <w:unhideWhenUsed/>
    <w:rsid w:val="00B40811"/>
    <w:pPr>
      <w:spacing w:before="100" w:beforeAutospacing="1" w:after="100" w:afterAutospacing="1" w:line="240" w:lineRule="auto"/>
    </w:pPr>
    <w:rPr>
      <w:rFonts w:ascii="Times New Roman" w:eastAsia="Times New Roman" w:hAnsi="Times New Roman" w:cs="Times New Roman"/>
      <w:b w:val="0"/>
      <w:sz w:val="24"/>
      <w:szCs w:val="24"/>
      <w:lang w:eastAsia="cs-CZ"/>
    </w:rPr>
  </w:style>
  <w:style w:type="character" w:styleId="Hypertextovodkaz">
    <w:name w:val="Hyperlink"/>
    <w:basedOn w:val="Standardnpsmoodstavce"/>
    <w:uiPriority w:val="99"/>
    <w:unhideWhenUsed/>
    <w:rsid w:val="00B40811"/>
    <w:rPr>
      <w:color w:val="0000FF"/>
      <w:u w:val="single"/>
    </w:rPr>
  </w:style>
  <w:style w:type="paragraph" w:styleId="Odstavecseseznamem">
    <w:name w:val="List Paragraph"/>
    <w:basedOn w:val="Normln"/>
    <w:uiPriority w:val="34"/>
    <w:qFormat/>
    <w:rsid w:val="00891F7A"/>
    <w:pPr>
      <w:ind w:left="720"/>
      <w:contextualSpacing/>
    </w:pPr>
    <w:rPr>
      <w:rFonts w:asciiTheme="minorHAnsi" w:eastAsia="Times New Roman" w:hAnsiTheme="minorHAnsi" w:cs="Times New Roman"/>
      <w:b w:val="0"/>
      <w:sz w:val="22"/>
      <w:szCs w:val="22"/>
    </w:rPr>
  </w:style>
  <w:style w:type="paragraph" w:styleId="Bezmezer">
    <w:name w:val="No Spacing"/>
    <w:link w:val="BezmezerChar"/>
    <w:uiPriority w:val="1"/>
    <w:qFormat/>
    <w:rsid w:val="00891F7A"/>
    <w:pPr>
      <w:spacing w:after="0" w:line="240" w:lineRule="auto"/>
    </w:pPr>
    <w:rPr>
      <w:rFonts w:asciiTheme="minorHAnsi" w:eastAsia="Times New Roman" w:hAnsiTheme="minorHAnsi" w:cs="Times New Roman"/>
      <w:b w:val="0"/>
      <w:sz w:val="22"/>
      <w:szCs w:val="22"/>
    </w:rPr>
  </w:style>
  <w:style w:type="paragraph" w:customStyle="1" w:styleId="Styl3">
    <w:name w:val="Styl3"/>
    <w:basedOn w:val="Bezmezer"/>
    <w:link w:val="Styl3Char"/>
    <w:qFormat/>
    <w:rsid w:val="00891F7A"/>
    <w:rPr>
      <w:rFonts w:eastAsiaTheme="minorHAnsi" w:cstheme="minorHAnsi"/>
      <w:iCs/>
      <w:bdr w:val="none" w:sz="0" w:space="0" w:color="auto" w:frame="1"/>
    </w:rPr>
  </w:style>
  <w:style w:type="character" w:customStyle="1" w:styleId="Styl3Char">
    <w:name w:val="Styl3 Char"/>
    <w:basedOn w:val="Standardnpsmoodstavce"/>
    <w:link w:val="Styl3"/>
    <w:rsid w:val="00891F7A"/>
    <w:rPr>
      <w:rFonts w:asciiTheme="minorHAnsi" w:hAnsiTheme="minorHAnsi"/>
      <w:b w:val="0"/>
      <w:iCs/>
      <w:sz w:val="22"/>
      <w:szCs w:val="22"/>
      <w:bdr w:val="none" w:sz="0" w:space="0" w:color="auto" w:frame="1"/>
    </w:rPr>
  </w:style>
  <w:style w:type="character" w:customStyle="1" w:styleId="BezmezerChar">
    <w:name w:val="Bez mezer Char"/>
    <w:basedOn w:val="Standardnpsmoodstavce"/>
    <w:link w:val="Bezmezer"/>
    <w:uiPriority w:val="1"/>
    <w:rsid w:val="00891F7A"/>
    <w:rPr>
      <w:rFonts w:asciiTheme="minorHAnsi" w:eastAsia="Times New Roman" w:hAnsiTheme="minorHAnsi" w:cs="Times New Roman"/>
      <w:b w:val="0"/>
      <w:sz w:val="22"/>
      <w:szCs w:val="22"/>
    </w:rPr>
  </w:style>
  <w:style w:type="table" w:styleId="Mkatabulky">
    <w:name w:val="Table Grid"/>
    <w:basedOn w:val="Normlntabulka"/>
    <w:uiPriority w:val="39"/>
    <w:rsid w:val="00891F7A"/>
    <w:pPr>
      <w:spacing w:after="0" w:line="240" w:lineRule="auto"/>
    </w:pPr>
    <w:rPr>
      <w:rFonts w:asciiTheme="minorHAnsi" w:eastAsia="Times New Roman" w:hAnsiTheme="minorHAnsi" w:cs="Times New Roman"/>
      <w:b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0353E7"/>
    <w:rPr>
      <w:color w:val="605E5C"/>
      <w:shd w:val="clear" w:color="auto" w:fill="E1DFDD"/>
    </w:rPr>
  </w:style>
  <w:style w:type="paragraph" w:customStyle="1" w:styleId="Styl4">
    <w:name w:val="Styl4"/>
    <w:basedOn w:val="Bezmezer"/>
    <w:link w:val="Styl4Char"/>
    <w:qFormat/>
    <w:rsid w:val="00526C88"/>
    <w:pPr>
      <w:ind w:left="142" w:hanging="142"/>
    </w:pPr>
  </w:style>
  <w:style w:type="character" w:customStyle="1" w:styleId="Styl4Char">
    <w:name w:val="Styl4 Char"/>
    <w:basedOn w:val="BezmezerChar"/>
    <w:link w:val="Styl4"/>
    <w:rsid w:val="00526C88"/>
    <w:rPr>
      <w:rFonts w:asciiTheme="minorHAnsi" w:eastAsia="Times New Roman" w:hAnsiTheme="minorHAnsi" w:cs="Times New Roman"/>
      <w:b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2972208">
      <w:bodyDiv w:val="1"/>
      <w:marLeft w:val="0"/>
      <w:marRight w:val="0"/>
      <w:marTop w:val="0"/>
      <w:marBottom w:val="0"/>
      <w:divBdr>
        <w:top w:val="none" w:sz="0" w:space="0" w:color="auto"/>
        <w:left w:val="none" w:sz="0" w:space="0" w:color="auto"/>
        <w:bottom w:val="none" w:sz="0" w:space="0" w:color="auto"/>
        <w:right w:val="none" w:sz="0" w:space="0" w:color="auto"/>
      </w:divBdr>
      <w:divsChild>
        <w:div w:id="255287318">
          <w:marLeft w:val="0"/>
          <w:marRight w:val="0"/>
          <w:marTop w:val="0"/>
          <w:marBottom w:val="0"/>
          <w:divBdr>
            <w:top w:val="none" w:sz="0" w:space="0" w:color="auto"/>
            <w:left w:val="none" w:sz="0" w:space="0" w:color="auto"/>
            <w:bottom w:val="none" w:sz="0" w:space="0" w:color="auto"/>
            <w:right w:val="none" w:sz="0" w:space="0" w:color="auto"/>
          </w:divBdr>
          <w:divsChild>
            <w:div w:id="1507675179">
              <w:marLeft w:val="0"/>
              <w:marRight w:val="0"/>
              <w:marTop w:val="0"/>
              <w:marBottom w:val="0"/>
              <w:divBdr>
                <w:top w:val="none" w:sz="0" w:space="0" w:color="auto"/>
                <w:left w:val="none" w:sz="0" w:space="0" w:color="auto"/>
                <w:bottom w:val="none" w:sz="0" w:space="0" w:color="auto"/>
                <w:right w:val="none" w:sz="0" w:space="0" w:color="auto"/>
              </w:divBdr>
            </w:div>
            <w:div w:id="195135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novalipa@seznam.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1262</Words>
  <Characters>7449</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Šustrová</dc:creator>
  <cp:keywords/>
  <dc:description/>
  <cp:lastModifiedBy>Michaela Šustrová</cp:lastModifiedBy>
  <cp:revision>4</cp:revision>
  <dcterms:created xsi:type="dcterms:W3CDTF">2019-03-19T11:26:00Z</dcterms:created>
  <dcterms:modified xsi:type="dcterms:W3CDTF">2022-01-19T21:08:00Z</dcterms:modified>
</cp:coreProperties>
</file>